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8E276" w14:textId="77777777" w:rsidR="00517518" w:rsidRPr="00F23140" w:rsidRDefault="00517518" w:rsidP="00517518">
      <w:pPr>
        <w:pStyle w:val="Heading2"/>
        <w:ind w:left="0"/>
        <w:rPr>
          <w:rFonts w:ascii="Calibri" w:hAnsi="Calibri"/>
          <w:szCs w:val="22"/>
          <w:lang w:val="en-GB"/>
        </w:rPr>
      </w:pPr>
      <w:bookmarkStart w:id="0" w:name="_Toc507069535"/>
      <w:bookmarkStart w:id="1" w:name="_GoBack"/>
      <w:bookmarkEnd w:id="1"/>
      <w:r w:rsidRPr="00F23140">
        <w:rPr>
          <w:rFonts w:ascii="Calibri" w:hAnsi="Calibri"/>
          <w:szCs w:val="22"/>
          <w:lang w:val="en-GB"/>
        </w:rPr>
        <w:t>Annex G</w:t>
      </w:r>
      <w:r w:rsidRPr="00F23140">
        <w:rPr>
          <w:rFonts w:ascii="Calibri" w:hAnsi="Calibri"/>
          <w:szCs w:val="22"/>
          <w:lang w:val="en-GB"/>
        </w:rPr>
        <w:tab/>
        <w:t>Gender Analysis and Action Plan</w:t>
      </w:r>
      <w:bookmarkEnd w:id="0"/>
    </w:p>
    <w:p w14:paraId="38D4B4B1" w14:textId="77777777" w:rsidR="00517518" w:rsidRPr="00F23140" w:rsidRDefault="00517518" w:rsidP="00517518">
      <w:pPr>
        <w:rPr>
          <w:szCs w:val="22"/>
          <w:lang w:val="en-GB"/>
        </w:rPr>
      </w:pPr>
    </w:p>
    <w:p w14:paraId="5324C364" w14:textId="77777777" w:rsidR="00517518" w:rsidRPr="00F23140" w:rsidRDefault="00517518" w:rsidP="00517518">
      <w:pPr>
        <w:spacing w:after="0"/>
        <w:jc w:val="center"/>
        <w:rPr>
          <w:rFonts w:asciiTheme="minorHAnsi" w:hAnsiTheme="minorHAnsi" w:cstheme="minorHAnsi"/>
          <w:szCs w:val="20"/>
          <w:lang w:val="en-GB"/>
        </w:rPr>
      </w:pPr>
    </w:p>
    <w:tbl>
      <w:tblPr>
        <w:tblStyle w:val="TableGrid"/>
        <w:tblW w:w="0" w:type="auto"/>
        <w:tblBorders>
          <w:top w:val="none" w:sz="0" w:space="0" w:color="auto"/>
          <w:left w:val="none" w:sz="0" w:space="0" w:color="auto"/>
          <w:bottom w:val="none" w:sz="0" w:space="0" w:color="auto"/>
          <w:right w:val="none" w:sz="0" w:space="0" w:color="auto"/>
        </w:tblBorders>
        <w:tblCellMar>
          <w:top w:w="29" w:type="dxa"/>
          <w:left w:w="115" w:type="dxa"/>
          <w:bottom w:w="29" w:type="dxa"/>
          <w:right w:w="115" w:type="dxa"/>
        </w:tblCellMar>
        <w:tblLook w:val="04A0" w:firstRow="1" w:lastRow="0" w:firstColumn="1" w:lastColumn="0" w:noHBand="0" w:noVBand="1"/>
      </w:tblPr>
      <w:tblGrid>
        <w:gridCol w:w="1820"/>
        <w:gridCol w:w="7540"/>
      </w:tblGrid>
      <w:tr w:rsidR="00517518" w:rsidRPr="00F23140" w14:paraId="67D20E46" w14:textId="77777777" w:rsidTr="005A344E">
        <w:tc>
          <w:tcPr>
            <w:tcW w:w="1908" w:type="dxa"/>
          </w:tcPr>
          <w:p w14:paraId="4468AC0B" w14:textId="77777777" w:rsidR="00517518" w:rsidRPr="00F23140" w:rsidRDefault="00517518" w:rsidP="005A344E">
            <w:pPr>
              <w:spacing w:line="276" w:lineRule="auto"/>
              <w:rPr>
                <w:rFonts w:asciiTheme="minorHAnsi" w:hAnsiTheme="minorHAnsi" w:cstheme="minorHAnsi"/>
                <w:szCs w:val="20"/>
                <w:lang w:val="en-GB"/>
              </w:rPr>
            </w:pPr>
            <w:r w:rsidRPr="00F23140">
              <w:rPr>
                <w:rFonts w:asciiTheme="minorHAnsi" w:hAnsiTheme="minorHAnsi" w:cstheme="minorHAnsi"/>
                <w:szCs w:val="20"/>
                <w:lang w:val="en-GB"/>
              </w:rPr>
              <w:t>Project title</w:t>
            </w:r>
          </w:p>
        </w:tc>
        <w:tc>
          <w:tcPr>
            <w:tcW w:w="8280" w:type="dxa"/>
          </w:tcPr>
          <w:p w14:paraId="7E9CFE3B" w14:textId="77777777" w:rsidR="00517518" w:rsidRPr="00F23140" w:rsidRDefault="00517518" w:rsidP="005A344E">
            <w:pPr>
              <w:pStyle w:val="Default"/>
              <w:spacing w:line="276" w:lineRule="auto"/>
              <w:rPr>
                <w:rFonts w:asciiTheme="minorHAnsi" w:hAnsiTheme="minorHAnsi" w:cstheme="minorHAnsi"/>
                <w:color w:val="auto"/>
                <w:sz w:val="20"/>
                <w:szCs w:val="20"/>
                <w:lang w:val="en-GB"/>
              </w:rPr>
            </w:pPr>
            <w:r w:rsidRPr="00875548">
              <w:rPr>
                <w:rFonts w:asciiTheme="minorHAnsi" w:hAnsiTheme="minorHAnsi" w:cstheme="minorHAnsi"/>
                <w:color w:val="auto"/>
                <w:sz w:val="20"/>
                <w:szCs w:val="20"/>
                <w:lang w:val="en-GB"/>
              </w:rPr>
              <w:t xml:space="preserve">San Salvador Low-emission Urban Development Path </w:t>
            </w:r>
            <w:r>
              <w:rPr>
                <w:rFonts w:asciiTheme="minorHAnsi" w:hAnsiTheme="minorHAnsi" w:cstheme="minorHAnsi"/>
                <w:color w:val="auto"/>
                <w:sz w:val="20"/>
                <w:szCs w:val="20"/>
                <w:lang w:val="en-GB"/>
              </w:rPr>
              <w:t>(PIMS 5462</w:t>
            </w:r>
            <w:r w:rsidRPr="00F23140">
              <w:rPr>
                <w:rFonts w:asciiTheme="minorHAnsi" w:hAnsiTheme="minorHAnsi" w:cstheme="minorHAnsi"/>
                <w:color w:val="auto"/>
                <w:sz w:val="20"/>
                <w:szCs w:val="20"/>
                <w:lang w:val="en-GB"/>
              </w:rPr>
              <w:t>)</w:t>
            </w:r>
          </w:p>
        </w:tc>
      </w:tr>
      <w:tr w:rsidR="00517518" w:rsidRPr="00F23140" w14:paraId="4E38C200" w14:textId="77777777" w:rsidTr="005A344E">
        <w:tc>
          <w:tcPr>
            <w:tcW w:w="1908" w:type="dxa"/>
          </w:tcPr>
          <w:p w14:paraId="007A828D" w14:textId="77777777" w:rsidR="00517518" w:rsidRPr="00F23140" w:rsidRDefault="00517518" w:rsidP="005A344E">
            <w:pPr>
              <w:spacing w:line="276" w:lineRule="auto"/>
              <w:rPr>
                <w:rFonts w:asciiTheme="minorHAnsi" w:hAnsiTheme="minorHAnsi" w:cstheme="minorHAnsi"/>
                <w:szCs w:val="20"/>
                <w:lang w:val="en-GB"/>
              </w:rPr>
            </w:pPr>
            <w:r w:rsidRPr="00F23140">
              <w:rPr>
                <w:rFonts w:asciiTheme="minorHAnsi" w:hAnsiTheme="minorHAnsi" w:cstheme="minorHAnsi"/>
                <w:szCs w:val="20"/>
                <w:lang w:val="en-GB"/>
              </w:rPr>
              <w:t>Document type</w:t>
            </w:r>
          </w:p>
        </w:tc>
        <w:tc>
          <w:tcPr>
            <w:tcW w:w="8280" w:type="dxa"/>
          </w:tcPr>
          <w:p w14:paraId="76EF1D02" w14:textId="77777777" w:rsidR="00517518" w:rsidRPr="00F23140" w:rsidRDefault="00517518" w:rsidP="005A344E">
            <w:pPr>
              <w:spacing w:line="276" w:lineRule="auto"/>
              <w:rPr>
                <w:rFonts w:asciiTheme="minorHAnsi" w:hAnsiTheme="minorHAnsi" w:cstheme="minorHAnsi"/>
                <w:szCs w:val="20"/>
                <w:lang w:val="en-GB"/>
              </w:rPr>
            </w:pPr>
            <w:r w:rsidRPr="00F23140">
              <w:rPr>
                <w:rFonts w:asciiTheme="minorHAnsi" w:eastAsiaTheme="minorHAnsi" w:hAnsiTheme="minorHAnsi" w:cstheme="minorHAnsi"/>
                <w:szCs w:val="20"/>
                <w:lang w:val="en-GB"/>
              </w:rPr>
              <w:t>UNDP Project Document</w:t>
            </w:r>
          </w:p>
        </w:tc>
      </w:tr>
      <w:tr w:rsidR="00517518" w:rsidRPr="00F23140" w14:paraId="16EC2085" w14:textId="77777777" w:rsidTr="005A344E">
        <w:tc>
          <w:tcPr>
            <w:tcW w:w="1908" w:type="dxa"/>
          </w:tcPr>
          <w:p w14:paraId="72774B25" w14:textId="77777777" w:rsidR="00517518" w:rsidRPr="00F23140" w:rsidRDefault="00517518" w:rsidP="005A344E">
            <w:pPr>
              <w:spacing w:line="276" w:lineRule="auto"/>
              <w:rPr>
                <w:rFonts w:asciiTheme="minorHAnsi" w:hAnsiTheme="minorHAnsi" w:cstheme="minorHAnsi"/>
                <w:szCs w:val="20"/>
                <w:lang w:val="en-GB"/>
              </w:rPr>
            </w:pPr>
            <w:r w:rsidRPr="00F23140">
              <w:rPr>
                <w:rFonts w:asciiTheme="minorHAnsi" w:hAnsiTheme="minorHAnsi" w:cstheme="minorHAnsi"/>
                <w:szCs w:val="20"/>
                <w:lang w:val="en-GB"/>
              </w:rPr>
              <w:t>Target country</w:t>
            </w:r>
          </w:p>
        </w:tc>
        <w:tc>
          <w:tcPr>
            <w:tcW w:w="8280" w:type="dxa"/>
          </w:tcPr>
          <w:p w14:paraId="658ABFC7" w14:textId="77777777" w:rsidR="00517518" w:rsidRPr="00F23140" w:rsidRDefault="00517518" w:rsidP="005A344E">
            <w:pPr>
              <w:spacing w:line="276" w:lineRule="auto"/>
              <w:rPr>
                <w:rFonts w:asciiTheme="minorHAnsi" w:hAnsiTheme="minorHAnsi" w:cstheme="minorHAnsi"/>
                <w:szCs w:val="20"/>
                <w:lang w:val="en-GB"/>
              </w:rPr>
            </w:pPr>
            <w:r>
              <w:rPr>
                <w:rFonts w:asciiTheme="minorHAnsi" w:hAnsiTheme="minorHAnsi" w:cstheme="minorHAnsi"/>
                <w:szCs w:val="20"/>
                <w:lang w:val="en-GB"/>
              </w:rPr>
              <w:t>El Salvador</w:t>
            </w:r>
          </w:p>
        </w:tc>
      </w:tr>
      <w:tr w:rsidR="00517518" w:rsidRPr="00F23140" w14:paraId="42CAC662" w14:textId="77777777" w:rsidTr="005A344E">
        <w:tc>
          <w:tcPr>
            <w:tcW w:w="1908" w:type="dxa"/>
          </w:tcPr>
          <w:p w14:paraId="7BA83F04" w14:textId="77777777" w:rsidR="00517518" w:rsidRPr="00F23140" w:rsidRDefault="00517518" w:rsidP="005A344E">
            <w:pPr>
              <w:spacing w:line="276" w:lineRule="auto"/>
              <w:rPr>
                <w:rFonts w:asciiTheme="minorHAnsi" w:hAnsiTheme="minorHAnsi" w:cstheme="minorHAnsi"/>
                <w:szCs w:val="20"/>
                <w:lang w:val="en-GB"/>
              </w:rPr>
            </w:pPr>
          </w:p>
        </w:tc>
        <w:tc>
          <w:tcPr>
            <w:tcW w:w="8280" w:type="dxa"/>
          </w:tcPr>
          <w:p w14:paraId="00867F35" w14:textId="77777777" w:rsidR="00517518" w:rsidRPr="00F23140" w:rsidRDefault="00517518" w:rsidP="005A344E">
            <w:pPr>
              <w:spacing w:line="276" w:lineRule="auto"/>
              <w:rPr>
                <w:rFonts w:asciiTheme="minorHAnsi" w:hAnsiTheme="minorHAnsi" w:cstheme="minorHAnsi"/>
                <w:szCs w:val="20"/>
                <w:lang w:val="en-GB"/>
              </w:rPr>
            </w:pPr>
          </w:p>
        </w:tc>
      </w:tr>
    </w:tbl>
    <w:p w14:paraId="782964EE" w14:textId="77777777" w:rsidR="00517518" w:rsidRPr="00F23140" w:rsidRDefault="00517518" w:rsidP="00517518">
      <w:pPr>
        <w:spacing w:after="0"/>
        <w:ind w:firstLine="720"/>
        <w:rPr>
          <w:rFonts w:ascii="Arial Narrow" w:hAnsi="Arial Narrow"/>
          <w:szCs w:val="20"/>
          <w:lang w:val="en-GB"/>
        </w:rPr>
      </w:pPr>
    </w:p>
    <w:p w14:paraId="67120721" w14:textId="77777777" w:rsidR="00517518" w:rsidRPr="00F23140" w:rsidRDefault="00517518" w:rsidP="00517518">
      <w:pPr>
        <w:rPr>
          <w:b/>
          <w:szCs w:val="22"/>
          <w:u w:val="single"/>
          <w:lang w:val="en-GB"/>
        </w:rPr>
      </w:pPr>
      <w:r w:rsidRPr="00F23140">
        <w:rPr>
          <w:b/>
          <w:szCs w:val="22"/>
          <w:u w:val="single"/>
          <w:lang w:val="en-GB"/>
        </w:rPr>
        <w:t>Country Context</w:t>
      </w:r>
    </w:p>
    <w:p w14:paraId="39A862D1" w14:textId="77777777" w:rsidR="00517518" w:rsidRDefault="00517518" w:rsidP="00517518">
      <w:pPr>
        <w:rPr>
          <w:szCs w:val="22"/>
          <w:lang w:val="en-GB"/>
        </w:rPr>
      </w:pPr>
      <w:r>
        <w:rPr>
          <w:szCs w:val="22"/>
          <w:lang w:val="en-GB"/>
        </w:rPr>
        <w:t xml:space="preserve">There are significantly more women </w:t>
      </w:r>
      <w:r>
        <w:rPr>
          <w:szCs w:val="22"/>
        </w:rPr>
        <w:t xml:space="preserve">(53%) than men (47%) in El Salvador. During the last decades the country has set important steps towards gender equality. However,  there is a large gap between the progress made in the institutional and legal framework and the reality of daily life. Especially lower-class women and girls have limited control of their own lives and are subject to sexual harassment, violence and femicide. El Salvador has one of the highest homicide rates in the world. </w:t>
      </w:r>
      <w:r w:rsidRPr="00460AE5">
        <w:rPr>
          <w:szCs w:val="22"/>
          <w:lang w:val="en-GB"/>
        </w:rPr>
        <w:t xml:space="preserve">Latin America and the Caribbean is the most violent region in the world for women, where two out of three women are murdered because of their gender. </w:t>
      </w:r>
      <w:r>
        <w:rPr>
          <w:szCs w:val="22"/>
          <w:lang w:val="en-GB"/>
        </w:rPr>
        <w:t>A</w:t>
      </w:r>
      <w:r w:rsidRPr="00460AE5">
        <w:rPr>
          <w:szCs w:val="22"/>
          <w:lang w:val="en-GB"/>
        </w:rPr>
        <w:t>ccording to the Institute of Legal Medicine In El Salvador 468 femicides occur</w:t>
      </w:r>
      <w:r>
        <w:rPr>
          <w:szCs w:val="22"/>
          <w:lang w:val="en-GB"/>
        </w:rPr>
        <w:t>red in 2017 - one every 18 hours.</w:t>
      </w:r>
    </w:p>
    <w:p w14:paraId="0BE3C000" w14:textId="77777777" w:rsidR="00517518" w:rsidRPr="0072501F" w:rsidRDefault="00517518" w:rsidP="00517518">
      <w:pPr>
        <w:rPr>
          <w:szCs w:val="22"/>
        </w:rPr>
      </w:pPr>
      <w:r>
        <w:rPr>
          <w:szCs w:val="22"/>
        </w:rPr>
        <w:t>Contributing factors include the violence by the gangs which effectively exert control over low-income neighborhoods, collusion with authorities and lack of law enforcement. Although women have equal rights to men within the family, there is little room for women to claim reproductive rights. As in many places in Latin America, abortion is a penal crime and legislation in El Salvador is the most restrictive in the region.</w:t>
      </w:r>
    </w:p>
    <w:p w14:paraId="3B496BD5" w14:textId="77777777" w:rsidR="00517518" w:rsidRDefault="00517518" w:rsidP="00517518">
      <w:pPr>
        <w:rPr>
          <w:szCs w:val="22"/>
          <w:lang w:val="en-GB"/>
        </w:rPr>
      </w:pPr>
    </w:p>
    <w:p w14:paraId="0ABAAE30" w14:textId="77777777" w:rsidR="00517518" w:rsidRPr="0072682C" w:rsidRDefault="00517518" w:rsidP="00517518">
      <w:pPr>
        <w:rPr>
          <w:szCs w:val="22"/>
          <w:u w:val="single"/>
          <w:lang w:val="en-GB"/>
        </w:rPr>
      </w:pPr>
      <w:r>
        <w:rPr>
          <w:szCs w:val="22"/>
          <w:u w:val="single"/>
          <w:lang w:val="en-GB"/>
        </w:rPr>
        <w:t>International Conventions and National Law</w:t>
      </w:r>
    </w:p>
    <w:p w14:paraId="36B918D1" w14:textId="77777777" w:rsidR="00517518" w:rsidRDefault="00517518" w:rsidP="00517518">
      <w:pPr>
        <w:rPr>
          <w:szCs w:val="22"/>
          <w:lang w:val="en-GB"/>
        </w:rPr>
      </w:pPr>
      <w:r w:rsidRPr="00C067D2">
        <w:rPr>
          <w:szCs w:val="22"/>
          <w:lang w:val="en-GB"/>
        </w:rPr>
        <w:t>El Salvador ratified the Convention on the Elimination of all Forms of Discrimination Against Women (CEDAW)</w:t>
      </w:r>
      <w:r>
        <w:rPr>
          <w:szCs w:val="22"/>
          <w:lang w:val="en-GB"/>
        </w:rPr>
        <w:t xml:space="preserve"> in </w:t>
      </w:r>
      <w:r w:rsidRPr="00C067D2">
        <w:rPr>
          <w:szCs w:val="22"/>
          <w:lang w:val="en-GB"/>
        </w:rPr>
        <w:t>1981</w:t>
      </w:r>
      <w:r>
        <w:rPr>
          <w:szCs w:val="22"/>
          <w:lang w:val="en-GB"/>
        </w:rPr>
        <w:t>.</w:t>
      </w:r>
      <w:r w:rsidRPr="00E33C21">
        <w:rPr>
          <w:szCs w:val="22"/>
          <w:lang w:val="en-GB"/>
        </w:rPr>
        <w:t xml:space="preserve"> </w:t>
      </w:r>
      <w:r w:rsidRPr="004E1618">
        <w:rPr>
          <w:szCs w:val="22"/>
          <w:lang w:val="en-GB"/>
        </w:rPr>
        <w:t xml:space="preserve">Men and women in El Salvador have the same rights but participation </w:t>
      </w:r>
      <w:r>
        <w:rPr>
          <w:szCs w:val="22"/>
          <w:lang w:val="en-GB"/>
        </w:rPr>
        <w:t xml:space="preserve">in public life </w:t>
      </w:r>
      <w:r w:rsidRPr="004E1618">
        <w:rPr>
          <w:szCs w:val="22"/>
          <w:lang w:val="en-GB"/>
        </w:rPr>
        <w:t xml:space="preserve">among women is considerably lower than men. In order to improve </w:t>
      </w:r>
      <w:r>
        <w:rPr>
          <w:szCs w:val="22"/>
          <w:lang w:val="en-GB"/>
        </w:rPr>
        <w:t xml:space="preserve">women’s </w:t>
      </w:r>
      <w:r w:rsidRPr="004E1618">
        <w:rPr>
          <w:szCs w:val="22"/>
          <w:lang w:val="en-GB"/>
        </w:rPr>
        <w:t>participation, the Association of Salvadoran Women Parliamentarians and ex-Parliamentarians (ASPARLEXSAL) was formed in 2003.</w:t>
      </w:r>
      <w:r>
        <w:rPr>
          <w:szCs w:val="22"/>
          <w:lang w:val="en-GB"/>
        </w:rPr>
        <w:t xml:space="preserve"> </w:t>
      </w:r>
    </w:p>
    <w:p w14:paraId="75F9D84C" w14:textId="77777777" w:rsidR="00517518" w:rsidRDefault="00517518" w:rsidP="00517518">
      <w:pPr>
        <w:rPr>
          <w:szCs w:val="22"/>
          <w:lang w:val="en-GB"/>
        </w:rPr>
      </w:pPr>
      <w:r>
        <w:rPr>
          <w:szCs w:val="22"/>
          <w:lang w:val="en-GB"/>
        </w:rPr>
        <w:t xml:space="preserve">In 2010, El Salvador approved the </w:t>
      </w:r>
      <w:r w:rsidRPr="00B001CC">
        <w:rPr>
          <w:i/>
          <w:szCs w:val="22"/>
          <w:lang w:val="en-GB"/>
        </w:rPr>
        <w:t xml:space="preserve">Ley Especial Integral para una Vida Libre de Violencia para las Mujeres, </w:t>
      </w:r>
      <w:r>
        <w:rPr>
          <w:szCs w:val="22"/>
          <w:lang w:val="en-GB"/>
        </w:rPr>
        <w:t xml:space="preserve">which obliges the justice system to create specialized units and specific protocols for attending women who have been subject to acts of violence. In 2011 the </w:t>
      </w:r>
      <w:r w:rsidRPr="00B001CC">
        <w:rPr>
          <w:i/>
          <w:szCs w:val="22"/>
          <w:lang w:val="en-GB"/>
        </w:rPr>
        <w:t>Ley de Igualdad, Equidad y Erradicación de la Discriminación contra las Mujeres</w:t>
      </w:r>
      <w:r>
        <w:rPr>
          <w:szCs w:val="22"/>
          <w:lang w:val="en-GB"/>
        </w:rPr>
        <w:t xml:space="preserve"> was enacted with the objective to establish a framework for the design and execution of national policies towards effective equality between women and men, and eradicate any kind of discrimination. This Law provides the instruction to align secondary laws, policies, procedures and institutional practices but in practice there is still discriminatory regulation in place. Also, the </w:t>
      </w:r>
      <w:r w:rsidRPr="00B001CC">
        <w:rPr>
          <w:i/>
          <w:szCs w:val="22"/>
          <w:lang w:val="en-GB"/>
        </w:rPr>
        <w:t>Política Nacional de la Mujer</w:t>
      </w:r>
      <w:r w:rsidRPr="009C1070">
        <w:rPr>
          <w:szCs w:val="22"/>
          <w:lang w:val="en-GB"/>
        </w:rPr>
        <w:t xml:space="preserve"> </w:t>
      </w:r>
      <w:r>
        <w:rPr>
          <w:szCs w:val="22"/>
          <w:lang w:val="en-GB"/>
        </w:rPr>
        <w:t>was updated (</w:t>
      </w:r>
      <w:r w:rsidRPr="009C1070">
        <w:rPr>
          <w:szCs w:val="22"/>
          <w:lang w:val="en-GB"/>
        </w:rPr>
        <w:t>2011-2014</w:t>
      </w:r>
      <w:r>
        <w:rPr>
          <w:szCs w:val="22"/>
          <w:lang w:val="en-GB"/>
        </w:rPr>
        <w:t>)</w:t>
      </w:r>
      <w:r w:rsidRPr="009C1070">
        <w:rPr>
          <w:szCs w:val="22"/>
          <w:lang w:val="en-GB"/>
        </w:rPr>
        <w:t xml:space="preserve"> </w:t>
      </w:r>
      <w:r>
        <w:rPr>
          <w:szCs w:val="22"/>
          <w:lang w:val="en-GB"/>
        </w:rPr>
        <w:t xml:space="preserve">which stipulates the lines of action to strengthen a gender approach in public administration. </w:t>
      </w:r>
    </w:p>
    <w:p w14:paraId="0CEBDBAA" w14:textId="77777777" w:rsidR="00517518" w:rsidRDefault="00517518" w:rsidP="00517518">
      <w:pPr>
        <w:rPr>
          <w:szCs w:val="22"/>
          <w:lang w:val="en-GB"/>
        </w:rPr>
      </w:pPr>
      <w:r>
        <w:rPr>
          <w:szCs w:val="22"/>
          <w:lang w:val="en-GB"/>
        </w:rPr>
        <w:t xml:space="preserve">In response, several national public entities have made a start defining or consolidating gender units and plans and procedures enabling women’s participation. One of the most emblematic examples is the Legislative Assembly which installed the </w:t>
      </w:r>
      <w:r w:rsidRPr="00B001CC">
        <w:rPr>
          <w:i/>
          <w:szCs w:val="22"/>
          <w:lang w:val="en-GB"/>
        </w:rPr>
        <w:t>Comisión de la Equidad y la Igualdad de Género</w:t>
      </w:r>
      <w:r>
        <w:rPr>
          <w:szCs w:val="22"/>
          <w:lang w:val="en-GB"/>
        </w:rPr>
        <w:t xml:space="preserve"> in May 2012. This entity is responsible for the preparation, review and presentation to the Assembly of law reform projects that favor gender equality and women´s rights. A</w:t>
      </w:r>
      <w:r w:rsidRPr="004E1618">
        <w:rPr>
          <w:szCs w:val="22"/>
          <w:lang w:val="en-GB"/>
        </w:rPr>
        <w:t>ccording to a 2007 CEDAW report, t</w:t>
      </w:r>
      <w:r>
        <w:rPr>
          <w:szCs w:val="22"/>
          <w:lang w:val="en-GB"/>
        </w:rPr>
        <w:t>he Government of El Salvador has</w:t>
      </w:r>
      <w:r w:rsidRPr="004E1618">
        <w:rPr>
          <w:szCs w:val="22"/>
          <w:lang w:val="en-GB"/>
        </w:rPr>
        <w:t xml:space="preserve"> </w:t>
      </w:r>
      <w:r>
        <w:rPr>
          <w:szCs w:val="22"/>
          <w:lang w:val="en-GB"/>
        </w:rPr>
        <w:t xml:space="preserve">also </w:t>
      </w:r>
      <w:r w:rsidRPr="004E1618">
        <w:rPr>
          <w:szCs w:val="22"/>
          <w:lang w:val="en-GB"/>
        </w:rPr>
        <w:t xml:space="preserve">pushed for increased involvement </w:t>
      </w:r>
      <w:r>
        <w:rPr>
          <w:szCs w:val="22"/>
          <w:lang w:val="en-GB"/>
        </w:rPr>
        <w:t xml:space="preserve">of women </w:t>
      </w:r>
      <w:r w:rsidRPr="004E1618">
        <w:rPr>
          <w:szCs w:val="22"/>
          <w:lang w:val="en-GB"/>
        </w:rPr>
        <w:t>in municipalities, resulting in increased participation at this level.</w:t>
      </w:r>
      <w:r>
        <w:rPr>
          <w:szCs w:val="22"/>
          <w:lang w:val="en-GB"/>
        </w:rPr>
        <w:t xml:space="preserve"> </w:t>
      </w:r>
    </w:p>
    <w:p w14:paraId="4F56CC91" w14:textId="77777777" w:rsidR="00517518" w:rsidRPr="00B001CC" w:rsidRDefault="00517518" w:rsidP="00517518">
      <w:pPr>
        <w:rPr>
          <w:i/>
          <w:szCs w:val="22"/>
          <w:lang w:val="en-GB"/>
        </w:rPr>
      </w:pPr>
      <w:r>
        <w:rPr>
          <w:szCs w:val="22"/>
          <w:lang w:val="en-GB"/>
        </w:rPr>
        <w:t xml:space="preserve">The Assembly further created the </w:t>
      </w:r>
      <w:r w:rsidRPr="00B001CC">
        <w:rPr>
          <w:i/>
          <w:szCs w:val="22"/>
          <w:lang w:val="en-GB"/>
        </w:rPr>
        <w:t>Grupo Parlamentario de Mujeres</w:t>
      </w:r>
      <w:r>
        <w:rPr>
          <w:szCs w:val="22"/>
          <w:lang w:val="en-GB"/>
        </w:rPr>
        <w:t xml:space="preserve"> and secured it in national Law. This Group is integrated by 23 Deputies and 25 alternates from all political colors. The objective of this Group is to advance the participation of women in national politics through the harmonization of regulation governing the structure and budget of national institutions. </w:t>
      </w:r>
      <w:r w:rsidRPr="004E1618">
        <w:rPr>
          <w:szCs w:val="22"/>
          <w:lang w:val="en-GB"/>
        </w:rPr>
        <w:t xml:space="preserve">As of 2015, women made </w:t>
      </w:r>
      <w:r>
        <w:rPr>
          <w:szCs w:val="22"/>
          <w:lang w:val="en-GB"/>
        </w:rPr>
        <w:t>up 32.1</w:t>
      </w:r>
      <w:r w:rsidRPr="004E1618">
        <w:rPr>
          <w:szCs w:val="22"/>
          <w:lang w:val="en-GB"/>
        </w:rPr>
        <w:t xml:space="preserve">% of the </w:t>
      </w:r>
      <w:r>
        <w:rPr>
          <w:szCs w:val="22"/>
          <w:lang w:val="en-GB"/>
        </w:rPr>
        <w:t xml:space="preserve">Assembly. UNDP supports the law reform processes including advocacy and awareness raising through this committee and the </w:t>
      </w:r>
      <w:r w:rsidRPr="00B001CC">
        <w:rPr>
          <w:i/>
          <w:szCs w:val="22"/>
          <w:lang w:val="en-GB"/>
        </w:rPr>
        <w:t>Grupo Parlamentario de Mujeres</w:t>
      </w:r>
      <w:r>
        <w:rPr>
          <w:szCs w:val="22"/>
          <w:lang w:val="en-GB"/>
        </w:rPr>
        <w:t xml:space="preserve"> under the collaboration with UNWomen and </w:t>
      </w:r>
      <w:r w:rsidRPr="00B001CC">
        <w:rPr>
          <w:i/>
          <w:szCs w:val="22"/>
          <w:lang w:val="en-GB"/>
        </w:rPr>
        <w:t xml:space="preserve">the Fondo España – </w:t>
      </w:r>
      <w:r>
        <w:rPr>
          <w:i/>
          <w:szCs w:val="22"/>
          <w:lang w:val="en-GB"/>
        </w:rPr>
        <w:t>PNUD</w:t>
      </w:r>
      <w:r w:rsidRPr="00B001CC">
        <w:rPr>
          <w:i/>
          <w:szCs w:val="22"/>
          <w:lang w:val="en-GB"/>
        </w:rPr>
        <w:t xml:space="preserve"> “Hacia un desarrollo integrado e inclusivo en América Latina y el Caribe”.</w:t>
      </w:r>
    </w:p>
    <w:p w14:paraId="4FF2BF46" w14:textId="77777777" w:rsidR="00517518" w:rsidRDefault="00517518" w:rsidP="00517518">
      <w:pPr>
        <w:rPr>
          <w:szCs w:val="22"/>
          <w:lang w:val="en-GB"/>
        </w:rPr>
      </w:pPr>
    </w:p>
    <w:p w14:paraId="2EA0D026" w14:textId="77777777" w:rsidR="00517518" w:rsidRPr="0072682C" w:rsidRDefault="00517518" w:rsidP="00517518">
      <w:pPr>
        <w:rPr>
          <w:szCs w:val="22"/>
          <w:u w:val="single"/>
          <w:lang w:val="en-GB"/>
        </w:rPr>
      </w:pPr>
      <w:r w:rsidRPr="0072682C">
        <w:rPr>
          <w:szCs w:val="22"/>
          <w:u w:val="single"/>
          <w:lang w:val="en-GB"/>
        </w:rPr>
        <w:t>School attendance and education</w:t>
      </w:r>
    </w:p>
    <w:p w14:paraId="6A5E14F9" w14:textId="77777777" w:rsidR="00517518" w:rsidRPr="003D1DD5" w:rsidRDefault="00517518" w:rsidP="00517518">
      <w:pPr>
        <w:rPr>
          <w:szCs w:val="22"/>
        </w:rPr>
      </w:pPr>
      <w:r w:rsidRPr="00C067D2">
        <w:rPr>
          <w:szCs w:val="22"/>
          <w:lang w:val="en-GB"/>
        </w:rPr>
        <w:t xml:space="preserve">Although primary school participation rates are similar for </w:t>
      </w:r>
      <w:r>
        <w:rPr>
          <w:szCs w:val="22"/>
          <w:lang w:val="en-GB"/>
        </w:rPr>
        <w:t>boys</w:t>
      </w:r>
      <w:r w:rsidRPr="00C067D2">
        <w:rPr>
          <w:szCs w:val="22"/>
          <w:lang w:val="en-GB"/>
        </w:rPr>
        <w:t xml:space="preserve"> and </w:t>
      </w:r>
      <w:r>
        <w:rPr>
          <w:szCs w:val="22"/>
          <w:lang w:val="en-GB"/>
        </w:rPr>
        <w:t>girls</w:t>
      </w:r>
      <w:r w:rsidRPr="00C067D2">
        <w:rPr>
          <w:szCs w:val="22"/>
          <w:lang w:val="en-GB"/>
        </w:rPr>
        <w:t>, secondary education rates diff</w:t>
      </w:r>
      <w:r>
        <w:rPr>
          <w:szCs w:val="22"/>
          <w:lang w:val="en-GB"/>
        </w:rPr>
        <w:t xml:space="preserve">er significantly. In 2011, 47.5% </w:t>
      </w:r>
      <w:r w:rsidRPr="00C067D2">
        <w:rPr>
          <w:szCs w:val="22"/>
          <w:lang w:val="en-GB"/>
        </w:rPr>
        <w:t>of men 25 and older had a se</w:t>
      </w:r>
      <w:r>
        <w:rPr>
          <w:szCs w:val="22"/>
          <w:lang w:val="en-GB"/>
        </w:rPr>
        <w:t xml:space="preserve">condary education and only 40.5% </w:t>
      </w:r>
      <w:r w:rsidRPr="00C067D2">
        <w:rPr>
          <w:szCs w:val="22"/>
          <w:lang w:val="en-GB"/>
        </w:rPr>
        <w:t>of women 25 and older obtained the same level. Both of these are below the average for El Salvador's Human Develo</w:t>
      </w:r>
      <w:r>
        <w:rPr>
          <w:szCs w:val="22"/>
          <w:lang w:val="en-GB"/>
        </w:rPr>
        <w:t xml:space="preserve">pment group, which reports 57.7% </w:t>
      </w:r>
      <w:r w:rsidRPr="00C067D2">
        <w:rPr>
          <w:szCs w:val="22"/>
          <w:lang w:val="en-GB"/>
        </w:rPr>
        <w:t>for men and 41.2</w:t>
      </w:r>
      <w:r>
        <w:rPr>
          <w:szCs w:val="22"/>
          <w:lang w:val="en-GB"/>
        </w:rPr>
        <w:t xml:space="preserve">% </w:t>
      </w:r>
      <w:r w:rsidRPr="00C067D2">
        <w:rPr>
          <w:szCs w:val="22"/>
          <w:lang w:val="en-GB"/>
        </w:rPr>
        <w:t>for women.</w:t>
      </w:r>
      <w:r>
        <w:rPr>
          <w:szCs w:val="22"/>
          <w:lang w:val="en-GB"/>
        </w:rPr>
        <w:t xml:space="preserve"> Secondary-school enrolment improved to 37.9% in 2014 and tertiary education to 30.9% (DIGESTYC 2015) bu</w:t>
      </w:r>
      <w:r>
        <w:rPr>
          <w:szCs w:val="22"/>
        </w:rPr>
        <w:t>t still falls well behind Latin American averages of 74% for secondary and 42% for tertiary education.</w:t>
      </w:r>
    </w:p>
    <w:p w14:paraId="36578620" w14:textId="77777777" w:rsidR="00517518" w:rsidRDefault="00517518" w:rsidP="00517518">
      <w:pPr>
        <w:rPr>
          <w:szCs w:val="22"/>
          <w:lang w:val="en-GB"/>
        </w:rPr>
      </w:pPr>
      <w:r>
        <w:rPr>
          <w:szCs w:val="22"/>
          <w:lang w:val="en-GB"/>
        </w:rPr>
        <w:t xml:space="preserve">Non-attendance of school is strongly conditioned by the socio-economic situation of families. El Salvador has one of the highest shares of young people who have not completed their secondary education (54% in 2014) (ECLAC 2016). </w:t>
      </w:r>
      <w:r w:rsidRPr="00C067D2">
        <w:rPr>
          <w:szCs w:val="22"/>
          <w:lang w:val="en-GB"/>
        </w:rPr>
        <w:t>The low percentage of the population with a secondary education reflect</w:t>
      </w:r>
      <w:r>
        <w:rPr>
          <w:szCs w:val="22"/>
          <w:lang w:val="en-GB"/>
        </w:rPr>
        <w:t>s</w:t>
      </w:r>
      <w:r w:rsidRPr="00C067D2">
        <w:rPr>
          <w:szCs w:val="22"/>
          <w:lang w:val="en-GB"/>
        </w:rPr>
        <w:t xml:space="preserve"> a history of limited educational resources, especially in rural areas, where 70% of schools only offered schooling until grade 5 in the 1970s. In those that did offer secondary education, there was a high rate of attrition among women, who left school to help with domestic work, including caring for younger siblings, working in the fields, or tending animals.</w:t>
      </w:r>
      <w:r>
        <w:rPr>
          <w:szCs w:val="22"/>
          <w:lang w:val="en-GB"/>
        </w:rPr>
        <w:t xml:space="preserve"> In 1976, about 5% </w:t>
      </w:r>
      <w:r w:rsidRPr="00C067D2">
        <w:rPr>
          <w:szCs w:val="22"/>
          <w:lang w:val="en-GB"/>
        </w:rPr>
        <w:t>of rural school-aged children reached grade 9. As of 2015, literacy rates are still higher for men than women: 90.4% for males and 86% for females (aged 15 and over).</w:t>
      </w:r>
    </w:p>
    <w:p w14:paraId="56C14228" w14:textId="77777777" w:rsidR="00517518" w:rsidRDefault="00517518" w:rsidP="00517518">
      <w:pPr>
        <w:rPr>
          <w:szCs w:val="22"/>
          <w:lang w:val="en-GB"/>
        </w:rPr>
      </w:pPr>
    </w:p>
    <w:p w14:paraId="4F13CBC7" w14:textId="77777777" w:rsidR="00517518" w:rsidRPr="0072682C" w:rsidRDefault="00517518" w:rsidP="00517518">
      <w:pPr>
        <w:rPr>
          <w:szCs w:val="22"/>
          <w:u w:val="single"/>
          <w:lang w:val="en-GB"/>
        </w:rPr>
      </w:pPr>
      <w:r w:rsidRPr="0072682C">
        <w:rPr>
          <w:szCs w:val="22"/>
          <w:u w:val="single"/>
          <w:lang w:val="en-GB"/>
        </w:rPr>
        <w:t>Employment</w:t>
      </w:r>
    </w:p>
    <w:p w14:paraId="457D6390" w14:textId="77777777" w:rsidR="00517518" w:rsidRDefault="00517518" w:rsidP="00517518">
      <w:pPr>
        <w:rPr>
          <w:szCs w:val="22"/>
          <w:lang w:val="en-GB"/>
        </w:rPr>
      </w:pPr>
      <w:r>
        <w:rPr>
          <w:szCs w:val="22"/>
          <w:lang w:val="en-GB"/>
        </w:rPr>
        <w:t>Women make</w:t>
      </w:r>
      <w:r w:rsidRPr="004E1618">
        <w:rPr>
          <w:szCs w:val="22"/>
          <w:lang w:val="en-GB"/>
        </w:rPr>
        <w:t xml:space="preserve"> </w:t>
      </w:r>
      <w:r>
        <w:rPr>
          <w:szCs w:val="22"/>
          <w:lang w:val="en-GB"/>
        </w:rPr>
        <w:t xml:space="preserve">up </w:t>
      </w:r>
      <w:r w:rsidRPr="004E1618">
        <w:rPr>
          <w:szCs w:val="22"/>
          <w:lang w:val="en-GB"/>
        </w:rPr>
        <w:t>42.2% of the labor force</w:t>
      </w:r>
      <w:r>
        <w:rPr>
          <w:szCs w:val="22"/>
          <w:lang w:val="en-GB"/>
        </w:rPr>
        <w:t xml:space="preserve"> (2014) but their wages </w:t>
      </w:r>
      <w:r w:rsidRPr="004E1618">
        <w:rPr>
          <w:szCs w:val="22"/>
          <w:lang w:val="en-GB"/>
        </w:rPr>
        <w:t xml:space="preserve">on average </w:t>
      </w:r>
      <w:r>
        <w:rPr>
          <w:szCs w:val="22"/>
          <w:lang w:val="en-GB"/>
        </w:rPr>
        <w:t xml:space="preserve">are </w:t>
      </w:r>
      <w:r w:rsidRPr="004E1618">
        <w:rPr>
          <w:szCs w:val="22"/>
          <w:lang w:val="en-GB"/>
        </w:rPr>
        <w:t>11.5</w:t>
      </w:r>
      <w:r>
        <w:rPr>
          <w:szCs w:val="22"/>
          <w:lang w:val="en-GB"/>
        </w:rPr>
        <w:t xml:space="preserve">% lower than for their male counterparts. </w:t>
      </w:r>
      <w:r w:rsidRPr="004E1618">
        <w:rPr>
          <w:szCs w:val="22"/>
          <w:lang w:val="en-GB"/>
        </w:rPr>
        <w:t xml:space="preserve">This disparity increases </w:t>
      </w:r>
      <w:r>
        <w:rPr>
          <w:szCs w:val="22"/>
          <w:lang w:val="en-GB"/>
        </w:rPr>
        <w:t xml:space="preserve">with </w:t>
      </w:r>
      <w:r w:rsidRPr="004E1618">
        <w:rPr>
          <w:szCs w:val="22"/>
          <w:lang w:val="en-GB"/>
        </w:rPr>
        <w:t>schooling. In 2006, women with 10–12 years of education earned 15</w:t>
      </w:r>
      <w:r>
        <w:rPr>
          <w:szCs w:val="22"/>
          <w:lang w:val="en-GB"/>
        </w:rPr>
        <w:t xml:space="preserve">% </w:t>
      </w:r>
      <w:r w:rsidRPr="004E1618">
        <w:rPr>
          <w:szCs w:val="22"/>
          <w:lang w:val="en-GB"/>
        </w:rPr>
        <w:t xml:space="preserve">less than </w:t>
      </w:r>
      <w:r>
        <w:rPr>
          <w:szCs w:val="22"/>
          <w:lang w:val="en-GB"/>
        </w:rPr>
        <w:t xml:space="preserve">male </w:t>
      </w:r>
      <w:r w:rsidRPr="004E1618">
        <w:rPr>
          <w:szCs w:val="22"/>
          <w:lang w:val="en-GB"/>
        </w:rPr>
        <w:t>with the same level of education; women with 13 years or more of education earned 24</w:t>
      </w:r>
      <w:r>
        <w:rPr>
          <w:szCs w:val="22"/>
          <w:lang w:val="en-GB"/>
        </w:rPr>
        <w:t xml:space="preserve">% </w:t>
      </w:r>
      <w:r w:rsidRPr="004E1618">
        <w:rPr>
          <w:szCs w:val="22"/>
          <w:lang w:val="en-GB"/>
        </w:rPr>
        <w:t>less</w:t>
      </w:r>
      <w:r>
        <w:rPr>
          <w:szCs w:val="22"/>
          <w:lang w:val="en-GB"/>
        </w:rPr>
        <w:t>;</w:t>
      </w:r>
      <w:r w:rsidRPr="004E1618">
        <w:rPr>
          <w:szCs w:val="22"/>
          <w:lang w:val="en-GB"/>
        </w:rPr>
        <w:t xml:space="preserve"> and women with 1–3 years of education earned 6</w:t>
      </w:r>
      <w:r>
        <w:rPr>
          <w:szCs w:val="22"/>
          <w:lang w:val="en-GB"/>
        </w:rPr>
        <w:t xml:space="preserve">% less (USAID). </w:t>
      </w:r>
      <w:r>
        <w:rPr>
          <w:szCs w:val="22"/>
        </w:rPr>
        <w:t xml:space="preserve">The differences are </w:t>
      </w:r>
      <w:r>
        <w:rPr>
          <w:szCs w:val="22"/>
          <w:lang w:val="en-GB"/>
        </w:rPr>
        <w:t>attributed</w:t>
      </w:r>
      <w:r w:rsidRPr="004E1618">
        <w:rPr>
          <w:szCs w:val="22"/>
          <w:lang w:val="en-GB"/>
        </w:rPr>
        <w:t xml:space="preserve"> to gender discrimination in both occupation and wages.</w:t>
      </w:r>
      <w:r>
        <w:rPr>
          <w:szCs w:val="22"/>
          <w:lang w:val="en-GB"/>
        </w:rPr>
        <w:t xml:space="preserve"> Moreover, women are much less represented at higher positions in business and public institutions. In rural areas, male dominate (32%) in the agricultural sector compared to women (5%). </w:t>
      </w:r>
    </w:p>
    <w:p w14:paraId="76617615" w14:textId="77777777" w:rsidR="00517518" w:rsidRDefault="00517518" w:rsidP="00517518">
      <w:pPr>
        <w:rPr>
          <w:szCs w:val="22"/>
          <w:lang w:val="en-GB"/>
        </w:rPr>
      </w:pPr>
      <w:r>
        <w:rPr>
          <w:szCs w:val="22"/>
          <w:lang w:val="en-GB"/>
        </w:rPr>
        <w:t>Between 2004 and 2014 the share of young people who are not in employment, education of training (NEET) has stagnated but at a rate of 26.8% it is far above the average in the LAC (20.6%). Among young women, this figure is 41.1%, which is three times higher than for young male (13.3%) (DIGESTYC, 2014).  Nearly three in four jobs in El Salvador are in the informal sector, compared to 47.3% average for Latin America. There is also an increase in the share of young people working as unpaid family members (16.9% in 2014).</w:t>
      </w:r>
    </w:p>
    <w:p w14:paraId="13FBFD9D" w14:textId="77777777" w:rsidR="00517518" w:rsidRDefault="00517518" w:rsidP="00517518">
      <w:pPr>
        <w:rPr>
          <w:szCs w:val="22"/>
          <w:lang w:val="en-GB"/>
        </w:rPr>
      </w:pPr>
    </w:p>
    <w:p w14:paraId="453D3EC9" w14:textId="77777777" w:rsidR="00517518" w:rsidRPr="0047793F" w:rsidRDefault="00517518" w:rsidP="00517518">
      <w:pPr>
        <w:rPr>
          <w:szCs w:val="22"/>
          <w:u w:val="single"/>
          <w:lang w:val="en-GB"/>
        </w:rPr>
      </w:pPr>
      <w:r w:rsidRPr="0047793F">
        <w:rPr>
          <w:szCs w:val="22"/>
          <w:u w:val="single"/>
          <w:lang w:val="en-GB"/>
        </w:rPr>
        <w:t>Family rights</w:t>
      </w:r>
    </w:p>
    <w:p w14:paraId="599E7B30" w14:textId="77777777" w:rsidR="00517518" w:rsidRPr="004E1618" w:rsidRDefault="00517518" w:rsidP="00517518">
      <w:pPr>
        <w:rPr>
          <w:szCs w:val="22"/>
          <w:lang w:val="en-GB"/>
        </w:rPr>
      </w:pPr>
      <w:r>
        <w:rPr>
          <w:szCs w:val="22"/>
          <w:lang w:val="en-GB"/>
        </w:rPr>
        <w:t xml:space="preserve">The 1983 </w:t>
      </w:r>
      <w:r w:rsidRPr="004E1618">
        <w:rPr>
          <w:szCs w:val="22"/>
          <w:lang w:val="en-GB"/>
        </w:rPr>
        <w:t>Constitution</w:t>
      </w:r>
      <w:r>
        <w:rPr>
          <w:szCs w:val="22"/>
          <w:lang w:val="en-GB"/>
        </w:rPr>
        <w:t xml:space="preserve"> (Art. 36) states that: "s</w:t>
      </w:r>
      <w:r w:rsidRPr="004E1618">
        <w:rPr>
          <w:szCs w:val="22"/>
          <w:lang w:val="en-GB"/>
        </w:rPr>
        <w:t>pouses have equal rights and duties, and since they have decided to share their lives, they must live together, be faithful to one another and assist each other in all circumstances and situations</w:t>
      </w:r>
      <w:r>
        <w:rPr>
          <w:szCs w:val="22"/>
          <w:lang w:val="en-GB"/>
        </w:rPr>
        <w:t xml:space="preserve">.” </w:t>
      </w:r>
      <w:r w:rsidRPr="004E1618">
        <w:rPr>
          <w:szCs w:val="22"/>
          <w:lang w:val="en-GB"/>
        </w:rPr>
        <w:t>However, these principles do not always hold true in practice.</w:t>
      </w:r>
    </w:p>
    <w:p w14:paraId="2FE8B5EF" w14:textId="77777777" w:rsidR="00517518" w:rsidRDefault="00517518" w:rsidP="00517518">
      <w:pPr>
        <w:rPr>
          <w:szCs w:val="22"/>
          <w:lang w:val="en-GB"/>
        </w:rPr>
      </w:pPr>
      <w:r w:rsidRPr="0047793F">
        <w:rPr>
          <w:szCs w:val="22"/>
          <w:lang w:val="en-GB"/>
        </w:rPr>
        <w:t>The Family Code establishes the minimum legal age for marriage without consent at 18 for both women and men.</w:t>
      </w:r>
      <w:r>
        <w:rPr>
          <w:szCs w:val="22"/>
          <w:lang w:val="en-GB"/>
        </w:rPr>
        <w:t xml:space="preserve"> </w:t>
      </w:r>
      <w:r w:rsidRPr="0047793F">
        <w:rPr>
          <w:szCs w:val="22"/>
          <w:lang w:val="en-GB"/>
        </w:rPr>
        <w:t>In the case of pregnancy, minor</w:t>
      </w:r>
      <w:r>
        <w:rPr>
          <w:szCs w:val="22"/>
          <w:lang w:val="en-GB"/>
        </w:rPr>
        <w:t xml:space="preserve">s of 14-17 years old can </w:t>
      </w:r>
      <w:r w:rsidRPr="0047793F">
        <w:rPr>
          <w:szCs w:val="22"/>
          <w:lang w:val="en-GB"/>
        </w:rPr>
        <w:t>marry with parental consent.</w:t>
      </w:r>
      <w:r>
        <w:rPr>
          <w:szCs w:val="22"/>
          <w:lang w:val="en-GB"/>
        </w:rPr>
        <w:t xml:space="preserve"> R</w:t>
      </w:r>
      <w:r w:rsidRPr="0047793F">
        <w:rPr>
          <w:szCs w:val="22"/>
          <w:lang w:val="en-GB"/>
        </w:rPr>
        <w:t xml:space="preserve">ecent survey data </w:t>
      </w:r>
      <w:r>
        <w:rPr>
          <w:szCs w:val="22"/>
          <w:lang w:val="en-GB"/>
        </w:rPr>
        <w:t xml:space="preserve">reveal </w:t>
      </w:r>
      <w:r w:rsidRPr="0047793F">
        <w:rPr>
          <w:szCs w:val="22"/>
          <w:lang w:val="en-GB"/>
        </w:rPr>
        <w:t>that 25.4% of women between 20 and 24 were married before the age of 18</w:t>
      </w:r>
      <w:r>
        <w:rPr>
          <w:szCs w:val="22"/>
          <w:lang w:val="en-GB"/>
        </w:rPr>
        <w:t xml:space="preserve">, indicating that </w:t>
      </w:r>
      <w:r w:rsidRPr="0047793F">
        <w:rPr>
          <w:szCs w:val="22"/>
          <w:lang w:val="en-GB"/>
        </w:rPr>
        <w:t>prevalence of child marriage remains high</w:t>
      </w:r>
      <w:r>
        <w:rPr>
          <w:szCs w:val="22"/>
          <w:lang w:val="en-GB"/>
        </w:rPr>
        <w:t>.</w:t>
      </w:r>
    </w:p>
    <w:p w14:paraId="0D984EF8" w14:textId="77777777" w:rsidR="00517518" w:rsidRDefault="00517518" w:rsidP="00517518">
      <w:pPr>
        <w:rPr>
          <w:szCs w:val="22"/>
          <w:lang w:val="en-GB"/>
        </w:rPr>
      </w:pPr>
      <w:r>
        <w:rPr>
          <w:szCs w:val="22"/>
          <w:lang w:val="en-GB"/>
        </w:rPr>
        <w:t xml:space="preserve">The </w:t>
      </w:r>
      <w:r w:rsidRPr="0047793F">
        <w:rPr>
          <w:szCs w:val="22"/>
          <w:lang w:val="en-GB"/>
        </w:rPr>
        <w:t>parental authority is exercised jointly by both parents.</w:t>
      </w:r>
      <w:r>
        <w:rPr>
          <w:szCs w:val="22"/>
          <w:lang w:val="en-GB"/>
        </w:rPr>
        <w:t xml:space="preserve"> </w:t>
      </w:r>
      <w:r w:rsidRPr="0047793F">
        <w:rPr>
          <w:szCs w:val="22"/>
          <w:lang w:val="en-GB"/>
        </w:rPr>
        <w:t>The Family Code explicitly states that spouses have equal rights and duties in regard to the care of children and housework, and that neither spouse can prevent the other from receiving education or embarking on other legal activities.</w:t>
      </w:r>
      <w:r>
        <w:rPr>
          <w:szCs w:val="22"/>
          <w:lang w:val="en-GB"/>
        </w:rPr>
        <w:t xml:space="preserve"> </w:t>
      </w:r>
      <w:r w:rsidRPr="0047793F">
        <w:rPr>
          <w:szCs w:val="22"/>
          <w:lang w:val="en-GB"/>
        </w:rPr>
        <w:t>Civil Code establishes that either spouse can initiate divorce</w:t>
      </w:r>
      <w:r>
        <w:rPr>
          <w:szCs w:val="22"/>
          <w:lang w:val="en-GB"/>
        </w:rPr>
        <w:t>, and w</w:t>
      </w:r>
      <w:r w:rsidRPr="0047793F">
        <w:rPr>
          <w:szCs w:val="22"/>
          <w:lang w:val="en-GB"/>
        </w:rPr>
        <w:t>omen’s parental authority is recognised after divorce</w:t>
      </w:r>
      <w:r>
        <w:rPr>
          <w:szCs w:val="22"/>
          <w:lang w:val="en-GB"/>
        </w:rPr>
        <w:t xml:space="preserve">.  </w:t>
      </w:r>
      <w:r w:rsidRPr="0047793F">
        <w:rPr>
          <w:szCs w:val="22"/>
          <w:lang w:val="en-GB"/>
        </w:rPr>
        <w:t>Civil Code (Articles 983-992)</w:t>
      </w:r>
      <w:r>
        <w:rPr>
          <w:szCs w:val="22"/>
          <w:lang w:val="en-GB"/>
        </w:rPr>
        <w:t xml:space="preserve"> determines that </w:t>
      </w:r>
      <w:r w:rsidRPr="0047793F">
        <w:rPr>
          <w:szCs w:val="22"/>
          <w:lang w:val="en-GB"/>
        </w:rPr>
        <w:t>women and men, and sons and daughters have equal inheritance rights.</w:t>
      </w:r>
    </w:p>
    <w:p w14:paraId="271A3BF7" w14:textId="77777777" w:rsidR="00517518" w:rsidRDefault="00517518" w:rsidP="00517518">
      <w:pPr>
        <w:rPr>
          <w:szCs w:val="22"/>
          <w:lang w:val="en-GB"/>
        </w:rPr>
      </w:pPr>
    </w:p>
    <w:p w14:paraId="347B2B3A" w14:textId="77777777" w:rsidR="00517518" w:rsidRPr="0072682C" w:rsidRDefault="00517518" w:rsidP="00517518">
      <w:pPr>
        <w:rPr>
          <w:szCs w:val="22"/>
          <w:u w:val="single"/>
          <w:lang w:val="en-GB"/>
        </w:rPr>
      </w:pPr>
      <w:r w:rsidRPr="0072682C">
        <w:rPr>
          <w:szCs w:val="22"/>
          <w:u w:val="single"/>
          <w:lang w:val="en-GB"/>
        </w:rPr>
        <w:t>Reproductive rights</w:t>
      </w:r>
      <w:r>
        <w:rPr>
          <w:szCs w:val="22"/>
          <w:u w:val="single"/>
          <w:lang w:val="en-GB"/>
        </w:rPr>
        <w:t xml:space="preserve"> and maternal care</w:t>
      </w:r>
    </w:p>
    <w:p w14:paraId="74362842" w14:textId="77777777" w:rsidR="00517518" w:rsidRDefault="00517518" w:rsidP="00517518">
      <w:pPr>
        <w:rPr>
          <w:szCs w:val="22"/>
          <w:lang w:val="en-GB"/>
        </w:rPr>
      </w:pPr>
      <w:r w:rsidRPr="00C067D2">
        <w:rPr>
          <w:szCs w:val="22"/>
          <w:lang w:val="en-GB"/>
        </w:rPr>
        <w:t xml:space="preserve">Reproductive rights of women in El Salvador are highly restricted. Abortion is illegal in all cases, even when the mother's life is endangered. The penalty for getting an abortion can range from two to eight years if convicted and abortion practitioners can receive prison terms of </w:t>
      </w:r>
      <w:r>
        <w:rPr>
          <w:szCs w:val="22"/>
          <w:lang w:val="en-GB"/>
        </w:rPr>
        <w:t>6-</w:t>
      </w:r>
      <w:r w:rsidRPr="00C067D2">
        <w:rPr>
          <w:szCs w:val="22"/>
          <w:lang w:val="en-GB"/>
        </w:rPr>
        <w:t>12 years. If a judge rules that the fetus is viable</w:t>
      </w:r>
      <w:r>
        <w:rPr>
          <w:szCs w:val="22"/>
          <w:lang w:val="en-GB"/>
        </w:rPr>
        <w:t xml:space="preserve"> (Art. 133 of the Penal Code)</w:t>
      </w:r>
      <w:r w:rsidRPr="00C067D2">
        <w:rPr>
          <w:szCs w:val="22"/>
          <w:lang w:val="en-GB"/>
        </w:rPr>
        <w:t>, then the ruling can be switched to aggravated homicide, which can result in the woman receiving 30–50 years of prison.</w:t>
      </w:r>
      <w:r>
        <w:rPr>
          <w:szCs w:val="22"/>
          <w:lang w:val="en-GB"/>
        </w:rPr>
        <w:t xml:space="preserve"> The a</w:t>
      </w:r>
      <w:r w:rsidRPr="00C067D2">
        <w:rPr>
          <w:szCs w:val="22"/>
          <w:lang w:val="en-GB"/>
        </w:rPr>
        <w:t>bortion debate</w:t>
      </w:r>
      <w:r>
        <w:rPr>
          <w:szCs w:val="22"/>
          <w:lang w:val="en-GB"/>
        </w:rPr>
        <w:t xml:space="preserve"> evidences </w:t>
      </w:r>
      <w:r w:rsidRPr="00C067D2">
        <w:rPr>
          <w:szCs w:val="22"/>
          <w:lang w:val="en-GB"/>
        </w:rPr>
        <w:t>gender inequality in the country</w:t>
      </w:r>
      <w:r>
        <w:rPr>
          <w:szCs w:val="22"/>
          <w:lang w:val="en-GB"/>
        </w:rPr>
        <w:t xml:space="preserve"> as </w:t>
      </w:r>
      <w:r w:rsidRPr="00C067D2">
        <w:rPr>
          <w:szCs w:val="22"/>
          <w:lang w:val="en-GB"/>
        </w:rPr>
        <w:t>many Salvadoran women</w:t>
      </w:r>
      <w:r>
        <w:rPr>
          <w:szCs w:val="22"/>
          <w:lang w:val="en-GB"/>
        </w:rPr>
        <w:t xml:space="preserve"> </w:t>
      </w:r>
      <w:r w:rsidRPr="00C067D2">
        <w:rPr>
          <w:szCs w:val="22"/>
          <w:lang w:val="en-GB"/>
        </w:rPr>
        <w:t>have little control over their sexual encounters</w:t>
      </w:r>
      <w:r>
        <w:rPr>
          <w:szCs w:val="22"/>
          <w:lang w:val="en-GB"/>
        </w:rPr>
        <w:t xml:space="preserve">, in particular in low-income areas where their lives are controlled by gangs and family members. </w:t>
      </w:r>
    </w:p>
    <w:p w14:paraId="5CB36429" w14:textId="77777777" w:rsidR="00517518" w:rsidRDefault="00517518" w:rsidP="00517518">
      <w:pPr>
        <w:rPr>
          <w:szCs w:val="22"/>
          <w:lang w:val="en-GB"/>
        </w:rPr>
      </w:pPr>
      <w:r w:rsidRPr="00A71780">
        <w:rPr>
          <w:szCs w:val="22"/>
          <w:lang w:val="en-GB"/>
        </w:rPr>
        <w:t>According to the Office of the UN High Commissioner for Human Rights (OHCHR), at least 42 women have been convicted of attempted or aggravated homicide after suffering miscarriages or other complications under the Penal Code since 1988.</w:t>
      </w:r>
      <w:r>
        <w:rPr>
          <w:szCs w:val="22"/>
          <w:lang w:val="en-GB"/>
        </w:rPr>
        <w:t xml:space="preserve"> </w:t>
      </w:r>
      <w:r w:rsidRPr="00A71780">
        <w:rPr>
          <w:szCs w:val="22"/>
          <w:lang w:val="en-GB"/>
        </w:rPr>
        <w:t>The law</w:t>
      </w:r>
      <w:r>
        <w:rPr>
          <w:szCs w:val="22"/>
          <w:lang w:val="en-GB"/>
        </w:rPr>
        <w:t xml:space="preserve"> </w:t>
      </w:r>
      <w:r w:rsidRPr="00A71780">
        <w:rPr>
          <w:szCs w:val="22"/>
          <w:lang w:val="en-GB"/>
        </w:rPr>
        <w:t>completely prohibits access to abortion regardless of the circumstances, including if a woman's life is at risk or if she has suffered sexual violence.</w:t>
      </w:r>
      <w:r>
        <w:rPr>
          <w:szCs w:val="22"/>
          <w:lang w:val="en-GB"/>
        </w:rPr>
        <w:t xml:space="preserve"> Application of the law seems socially biased as </w:t>
      </w:r>
      <w:r w:rsidRPr="00A71780">
        <w:rPr>
          <w:szCs w:val="22"/>
          <w:lang w:val="en-GB"/>
        </w:rPr>
        <w:t xml:space="preserve">OHCHR </w:t>
      </w:r>
      <w:r>
        <w:rPr>
          <w:szCs w:val="22"/>
          <w:lang w:val="en-GB"/>
        </w:rPr>
        <w:t>has “</w:t>
      </w:r>
      <w:r w:rsidRPr="00A71780">
        <w:rPr>
          <w:szCs w:val="22"/>
          <w:lang w:val="en-GB"/>
        </w:rPr>
        <w:t>not seen women from wealthier backgrounds jailed under similar circumstances in El Salvador</w:t>
      </w:r>
      <w:r>
        <w:rPr>
          <w:szCs w:val="22"/>
          <w:lang w:val="en-GB"/>
        </w:rPr>
        <w:t>.</w:t>
      </w:r>
      <w:r w:rsidRPr="00A71780">
        <w:rPr>
          <w:szCs w:val="22"/>
          <w:lang w:val="en-GB"/>
        </w:rPr>
        <w:t xml:space="preserve">” </w:t>
      </w:r>
    </w:p>
    <w:p w14:paraId="69166038" w14:textId="77777777" w:rsidR="00517518" w:rsidRDefault="00517518" w:rsidP="00517518">
      <w:pPr>
        <w:rPr>
          <w:szCs w:val="22"/>
          <w:lang w:val="en-GB"/>
        </w:rPr>
      </w:pPr>
      <w:r w:rsidRPr="00C067D2">
        <w:rPr>
          <w:szCs w:val="22"/>
          <w:lang w:val="en-GB"/>
        </w:rPr>
        <w:t>During the 2005–2009 period, 94</w:t>
      </w:r>
      <w:r>
        <w:rPr>
          <w:szCs w:val="22"/>
          <w:lang w:val="en-GB"/>
        </w:rPr>
        <w:t xml:space="preserve">% </w:t>
      </w:r>
      <w:r w:rsidRPr="00C067D2">
        <w:rPr>
          <w:szCs w:val="22"/>
          <w:lang w:val="en-GB"/>
        </w:rPr>
        <w:t xml:space="preserve"> of pregnant women received at least one antenatal visit</w:t>
      </w:r>
      <w:r>
        <w:rPr>
          <w:szCs w:val="22"/>
          <w:lang w:val="en-GB"/>
        </w:rPr>
        <w:t xml:space="preserve">, which is above the </w:t>
      </w:r>
      <w:r w:rsidRPr="00C067D2">
        <w:rPr>
          <w:szCs w:val="22"/>
          <w:lang w:val="en-GB"/>
        </w:rPr>
        <w:t>84.1</w:t>
      </w:r>
      <w:r>
        <w:rPr>
          <w:szCs w:val="22"/>
          <w:lang w:val="en-GB"/>
        </w:rPr>
        <w:t xml:space="preserve">% </w:t>
      </w:r>
      <w:r w:rsidRPr="00C067D2">
        <w:rPr>
          <w:szCs w:val="22"/>
          <w:lang w:val="en-GB"/>
        </w:rPr>
        <w:t xml:space="preserve"> average for </w:t>
      </w:r>
      <w:r>
        <w:rPr>
          <w:szCs w:val="22"/>
          <w:lang w:val="en-GB"/>
        </w:rPr>
        <w:t xml:space="preserve">this group. </w:t>
      </w:r>
      <w:r w:rsidRPr="00C067D2">
        <w:rPr>
          <w:szCs w:val="22"/>
          <w:lang w:val="en-GB"/>
        </w:rPr>
        <w:t>In addition, 96</w:t>
      </w:r>
      <w:r>
        <w:rPr>
          <w:szCs w:val="22"/>
          <w:lang w:val="en-GB"/>
        </w:rPr>
        <w:t xml:space="preserve">% </w:t>
      </w:r>
      <w:r w:rsidRPr="00C067D2">
        <w:rPr>
          <w:szCs w:val="22"/>
          <w:lang w:val="en-GB"/>
        </w:rPr>
        <w:t>of all births were attended by skilled health personnel</w:t>
      </w:r>
      <w:r>
        <w:rPr>
          <w:szCs w:val="22"/>
          <w:lang w:val="en-GB"/>
        </w:rPr>
        <w:t xml:space="preserve"> (</w:t>
      </w:r>
      <w:r w:rsidRPr="00C067D2">
        <w:rPr>
          <w:szCs w:val="22"/>
          <w:lang w:val="en-GB"/>
        </w:rPr>
        <w:t>compared to 78.1</w:t>
      </w:r>
      <w:r>
        <w:rPr>
          <w:szCs w:val="22"/>
          <w:lang w:val="en-GB"/>
        </w:rPr>
        <w:t xml:space="preserve">% </w:t>
      </w:r>
      <w:r w:rsidRPr="00C067D2">
        <w:rPr>
          <w:szCs w:val="22"/>
          <w:lang w:val="en-GB"/>
        </w:rPr>
        <w:t>average</w:t>
      </w:r>
      <w:r>
        <w:rPr>
          <w:szCs w:val="22"/>
          <w:lang w:val="en-GB"/>
        </w:rPr>
        <w:t>). This demonstrates the advances made by El Salvador in the domain of public health. However, i</w:t>
      </w:r>
      <w:r w:rsidRPr="000A4CB3">
        <w:rPr>
          <w:szCs w:val="22"/>
          <w:lang w:val="en-GB"/>
        </w:rPr>
        <w:t>n 2008 the CEDAW Committee noted that clandestine abortions are a major cause of maternal mortality in El Salvado</w:t>
      </w:r>
      <w:r>
        <w:rPr>
          <w:szCs w:val="22"/>
          <w:lang w:val="en-GB"/>
        </w:rPr>
        <w:t xml:space="preserve">r. In addition, the lack of protection from society and the justice system pushes pregnant girls to commit suicide (57% of death cases of pregnant females aged 10-19 </w:t>
      </w:r>
      <w:r w:rsidRPr="00C067D2">
        <w:rPr>
          <w:szCs w:val="22"/>
          <w:lang w:val="en-GB"/>
        </w:rPr>
        <w:t>in El Salvador</w:t>
      </w:r>
      <w:r>
        <w:rPr>
          <w:szCs w:val="22"/>
          <w:lang w:val="en-GB"/>
        </w:rPr>
        <w:t>)</w:t>
      </w:r>
      <w:r>
        <w:rPr>
          <w:rStyle w:val="FootnoteReference"/>
          <w:szCs w:val="22"/>
          <w:lang w:val="en-GB"/>
        </w:rPr>
        <w:footnoteReference w:id="1"/>
      </w:r>
      <w:r>
        <w:rPr>
          <w:szCs w:val="22"/>
          <w:lang w:val="en-GB"/>
        </w:rPr>
        <w:t>.</w:t>
      </w:r>
    </w:p>
    <w:p w14:paraId="1A7630B1" w14:textId="77777777" w:rsidR="00517518" w:rsidRDefault="00517518" w:rsidP="00517518">
      <w:pPr>
        <w:rPr>
          <w:szCs w:val="22"/>
          <w:lang w:val="en-GB"/>
        </w:rPr>
      </w:pPr>
    </w:p>
    <w:p w14:paraId="4336C2CD" w14:textId="77777777" w:rsidR="00517518" w:rsidRPr="0072682C" w:rsidRDefault="00517518" w:rsidP="00517518">
      <w:pPr>
        <w:rPr>
          <w:szCs w:val="22"/>
          <w:u w:val="single"/>
          <w:lang w:val="en-GB"/>
        </w:rPr>
      </w:pPr>
      <w:r w:rsidRPr="0072682C">
        <w:rPr>
          <w:szCs w:val="22"/>
          <w:u w:val="single"/>
          <w:lang w:val="en-GB"/>
        </w:rPr>
        <w:t>Violence against women</w:t>
      </w:r>
    </w:p>
    <w:p w14:paraId="26DC1DC6" w14:textId="77777777" w:rsidR="00517518" w:rsidRDefault="00517518" w:rsidP="00517518">
      <w:pPr>
        <w:rPr>
          <w:szCs w:val="22"/>
          <w:lang w:val="en-GB"/>
        </w:rPr>
      </w:pPr>
      <w:r w:rsidRPr="004E1618">
        <w:rPr>
          <w:szCs w:val="22"/>
          <w:lang w:val="en-GB"/>
        </w:rPr>
        <w:t xml:space="preserve">Crimes against women in El Salvador are prevalent even though violence and discrimination are illegal in the country. </w:t>
      </w:r>
      <w:r w:rsidRPr="00DE4B2A">
        <w:rPr>
          <w:szCs w:val="22"/>
          <w:lang w:val="es-PA"/>
        </w:rPr>
        <w:t xml:space="preserve">The </w:t>
      </w:r>
      <w:r w:rsidRPr="00B001CC">
        <w:rPr>
          <w:i/>
          <w:szCs w:val="22"/>
          <w:lang w:val="es-PA"/>
        </w:rPr>
        <w:t>Ley Especial Integral para una Vida Libre de Violencia para las Mujeres</w:t>
      </w:r>
      <w:r w:rsidRPr="00DE4B2A">
        <w:rPr>
          <w:szCs w:val="22"/>
          <w:lang w:val="es-PA"/>
        </w:rPr>
        <w:t xml:space="preserve"> (2011) came into effect on 1 January 2012. </w:t>
      </w:r>
      <w:r w:rsidRPr="00E62472">
        <w:rPr>
          <w:szCs w:val="22"/>
          <w:lang w:val="en-GB"/>
        </w:rPr>
        <w:t>It defines violence as econ</w:t>
      </w:r>
      <w:r>
        <w:rPr>
          <w:szCs w:val="22"/>
          <w:lang w:val="en-GB"/>
        </w:rPr>
        <w:t xml:space="preserve">omic, psychological, physical, </w:t>
      </w:r>
      <w:r w:rsidRPr="00E62472">
        <w:rPr>
          <w:szCs w:val="22"/>
          <w:lang w:val="en-GB"/>
        </w:rPr>
        <w:t xml:space="preserve">patrimonial, symbolic and sexual. </w:t>
      </w:r>
      <w:r>
        <w:rPr>
          <w:szCs w:val="22"/>
          <w:lang w:val="en-GB"/>
        </w:rPr>
        <w:t xml:space="preserve">In </w:t>
      </w:r>
      <w:r w:rsidRPr="00E62472">
        <w:rPr>
          <w:szCs w:val="22"/>
          <w:lang w:val="en-GB"/>
        </w:rPr>
        <w:t xml:space="preserve">61 articles </w:t>
      </w:r>
      <w:r>
        <w:rPr>
          <w:szCs w:val="22"/>
          <w:lang w:val="en-GB"/>
        </w:rPr>
        <w:t xml:space="preserve">it </w:t>
      </w:r>
      <w:r w:rsidRPr="00E62472">
        <w:rPr>
          <w:szCs w:val="22"/>
          <w:lang w:val="en-GB"/>
        </w:rPr>
        <w:t>address</w:t>
      </w:r>
      <w:r>
        <w:rPr>
          <w:szCs w:val="22"/>
          <w:lang w:val="en-GB"/>
        </w:rPr>
        <w:t>es</w:t>
      </w:r>
      <w:r w:rsidRPr="00E62472">
        <w:rPr>
          <w:szCs w:val="22"/>
          <w:lang w:val="en-GB"/>
        </w:rPr>
        <w:t xml:space="preserve"> the question of violence, including sexual harassment, negative stereotyping in the media, misogyny, sexism, pornography, femicide and rape. It proposes assistance and protection programmes for victims, prevention programmes, vocational skills programmes to support victims </w:t>
      </w:r>
      <w:r>
        <w:rPr>
          <w:szCs w:val="22"/>
          <w:lang w:val="en-GB"/>
        </w:rPr>
        <w:t>to re-enter the labo</w:t>
      </w:r>
      <w:r w:rsidRPr="00E62472">
        <w:rPr>
          <w:szCs w:val="22"/>
          <w:lang w:val="en-GB"/>
        </w:rPr>
        <w:t>r market, and awareness</w:t>
      </w:r>
      <w:r>
        <w:rPr>
          <w:szCs w:val="22"/>
          <w:lang w:val="en-GB"/>
        </w:rPr>
        <w:t xml:space="preserve"> </w:t>
      </w:r>
      <w:r w:rsidRPr="00E62472">
        <w:rPr>
          <w:szCs w:val="22"/>
          <w:lang w:val="en-GB"/>
        </w:rPr>
        <w:t>raising campaigns</w:t>
      </w:r>
      <w:r>
        <w:rPr>
          <w:szCs w:val="22"/>
          <w:lang w:val="en-GB"/>
        </w:rPr>
        <w:t>. The Penal Code defines s</w:t>
      </w:r>
      <w:r w:rsidRPr="00E62472">
        <w:rPr>
          <w:szCs w:val="22"/>
          <w:lang w:val="en-GB"/>
        </w:rPr>
        <w:t xml:space="preserve">exual harassment as any undesired acts, gestures and behavior of a sexual nature. It is punishable by </w:t>
      </w:r>
      <w:r>
        <w:rPr>
          <w:szCs w:val="22"/>
          <w:lang w:val="en-GB"/>
        </w:rPr>
        <w:t xml:space="preserve">3 to 5 </w:t>
      </w:r>
      <w:r w:rsidRPr="00E62472">
        <w:rPr>
          <w:szCs w:val="22"/>
          <w:lang w:val="en-GB"/>
        </w:rPr>
        <w:t>years in prison</w:t>
      </w:r>
      <w:r>
        <w:rPr>
          <w:szCs w:val="22"/>
          <w:lang w:val="en-GB"/>
        </w:rPr>
        <w:t xml:space="preserve"> and 4-8 years if </w:t>
      </w:r>
      <w:r w:rsidRPr="00E62472">
        <w:rPr>
          <w:szCs w:val="22"/>
          <w:lang w:val="en-GB"/>
        </w:rPr>
        <w:t xml:space="preserve">the victim is a minor. </w:t>
      </w:r>
    </w:p>
    <w:p w14:paraId="656EEC99" w14:textId="77777777" w:rsidR="00517518" w:rsidRPr="00E62472" w:rsidRDefault="00517518" w:rsidP="00517518">
      <w:pPr>
        <w:rPr>
          <w:szCs w:val="22"/>
          <w:lang w:val="en-GB"/>
        </w:rPr>
      </w:pPr>
      <w:r>
        <w:rPr>
          <w:szCs w:val="22"/>
          <w:lang w:val="en-GB"/>
        </w:rPr>
        <w:t>A</w:t>
      </w:r>
      <w:r w:rsidRPr="00E62472">
        <w:rPr>
          <w:szCs w:val="22"/>
          <w:lang w:val="en-GB"/>
        </w:rPr>
        <w:t xml:space="preserve">ccording to the UN Human Rights Council, sexual harassment remains a problem in the country, sometimes at very severe levels. </w:t>
      </w:r>
      <w:r>
        <w:rPr>
          <w:szCs w:val="22"/>
          <w:lang w:val="en-GB"/>
        </w:rPr>
        <w:t xml:space="preserve">It </w:t>
      </w:r>
      <w:r w:rsidRPr="00E62472">
        <w:rPr>
          <w:szCs w:val="22"/>
          <w:lang w:val="en-GB"/>
        </w:rPr>
        <w:t>is often met with inefficient responses by law enforcement officials and inefficient services, leading to high levels of impunity for offences.</w:t>
      </w:r>
    </w:p>
    <w:p w14:paraId="6B77A835" w14:textId="77777777" w:rsidR="00517518" w:rsidRDefault="00517518" w:rsidP="00517518">
      <w:pPr>
        <w:rPr>
          <w:szCs w:val="22"/>
          <w:lang w:val="en-GB"/>
        </w:rPr>
      </w:pPr>
      <w:r w:rsidRPr="004E1618">
        <w:rPr>
          <w:szCs w:val="22"/>
          <w:lang w:val="en-GB"/>
        </w:rPr>
        <w:t>The penal code in El Salvador prohibits sex trafficking</w:t>
      </w:r>
      <w:r>
        <w:rPr>
          <w:szCs w:val="22"/>
          <w:lang w:val="en-GB"/>
        </w:rPr>
        <w:t xml:space="preserve"> and any form</w:t>
      </w:r>
      <w:r w:rsidRPr="004E1618">
        <w:rPr>
          <w:szCs w:val="22"/>
          <w:lang w:val="en-GB"/>
        </w:rPr>
        <w:t xml:space="preserve"> of human trafficking with conviction resulting in </w:t>
      </w:r>
      <w:r>
        <w:rPr>
          <w:szCs w:val="22"/>
          <w:lang w:val="en-GB"/>
        </w:rPr>
        <w:t xml:space="preserve">4-8 </w:t>
      </w:r>
      <w:r w:rsidRPr="004E1618">
        <w:rPr>
          <w:szCs w:val="22"/>
          <w:lang w:val="en-GB"/>
        </w:rPr>
        <w:t>years of prison</w:t>
      </w:r>
      <w:r>
        <w:rPr>
          <w:szCs w:val="22"/>
          <w:lang w:val="en-GB"/>
        </w:rPr>
        <w:t xml:space="preserve">. </w:t>
      </w:r>
      <w:r w:rsidRPr="004E1618">
        <w:rPr>
          <w:szCs w:val="22"/>
          <w:lang w:val="en-GB"/>
        </w:rPr>
        <w:t>In 2011, Salvadoran officials reported investigating 76 potential cases of human trafficking, with 15 traffickers being convicted</w:t>
      </w:r>
      <w:r>
        <w:rPr>
          <w:szCs w:val="22"/>
          <w:lang w:val="en-GB"/>
        </w:rPr>
        <w:t xml:space="preserve"> to 4-9 years </w:t>
      </w:r>
      <w:r w:rsidRPr="004E1618">
        <w:rPr>
          <w:szCs w:val="22"/>
          <w:lang w:val="en-GB"/>
        </w:rPr>
        <w:t xml:space="preserve">imprisonment. The U.S. State Department identified corruption as one main obstacle to conviction of sex traffickers, citing a 2011 case where the charges of nine suspected traffickers were dismissed because the judge said </w:t>
      </w:r>
      <w:r>
        <w:rPr>
          <w:szCs w:val="22"/>
          <w:lang w:val="en-GB"/>
        </w:rPr>
        <w:t>“</w:t>
      </w:r>
      <w:r w:rsidRPr="004E1618">
        <w:rPr>
          <w:szCs w:val="22"/>
          <w:lang w:val="en-GB"/>
        </w:rPr>
        <w:t>that the underage victims should have been prosecuted for having false identity documents</w:t>
      </w:r>
      <w:r>
        <w:rPr>
          <w:szCs w:val="22"/>
          <w:lang w:val="en-GB"/>
        </w:rPr>
        <w:t>”</w:t>
      </w:r>
      <w:r w:rsidRPr="004E1618">
        <w:rPr>
          <w:szCs w:val="22"/>
          <w:lang w:val="en-GB"/>
        </w:rPr>
        <w:t>.</w:t>
      </w:r>
      <w:r>
        <w:rPr>
          <w:szCs w:val="22"/>
          <w:lang w:val="en-GB"/>
        </w:rPr>
        <w:t xml:space="preserve"> </w:t>
      </w:r>
    </w:p>
    <w:p w14:paraId="687CF868" w14:textId="77777777" w:rsidR="00517518" w:rsidRDefault="00517518" w:rsidP="00517518">
      <w:pPr>
        <w:rPr>
          <w:szCs w:val="22"/>
          <w:lang w:val="en-GB"/>
        </w:rPr>
      </w:pPr>
      <w:r w:rsidRPr="004E1618">
        <w:rPr>
          <w:szCs w:val="22"/>
          <w:lang w:val="en-GB"/>
        </w:rPr>
        <w:t>Femicides</w:t>
      </w:r>
      <w:r>
        <w:rPr>
          <w:szCs w:val="22"/>
          <w:lang w:val="en-GB"/>
        </w:rPr>
        <w:t xml:space="preserve"> </w:t>
      </w:r>
      <w:r w:rsidRPr="004E1618">
        <w:rPr>
          <w:szCs w:val="22"/>
          <w:lang w:val="en-GB"/>
        </w:rPr>
        <w:t>have become more frequent in recent years, with 2011 having the highest number to date – 628</w:t>
      </w:r>
      <w:r>
        <w:rPr>
          <w:szCs w:val="22"/>
          <w:lang w:val="en-GB"/>
        </w:rPr>
        <w:t>; in 2012 the number decreased to 320. I</w:t>
      </w:r>
      <w:r w:rsidRPr="004E1618">
        <w:rPr>
          <w:szCs w:val="22"/>
          <w:lang w:val="en-GB"/>
        </w:rPr>
        <w:t xml:space="preserve">t is of particular interest when looking at gender inequality as it is the most serious form of gender discrimination. </w:t>
      </w:r>
      <w:r>
        <w:rPr>
          <w:szCs w:val="22"/>
          <w:lang w:val="en-GB"/>
        </w:rPr>
        <w:t>F</w:t>
      </w:r>
      <w:r w:rsidRPr="004E1618">
        <w:rPr>
          <w:szCs w:val="22"/>
          <w:lang w:val="en-GB"/>
        </w:rPr>
        <w:t xml:space="preserve">emicide </w:t>
      </w:r>
      <w:r>
        <w:rPr>
          <w:szCs w:val="22"/>
          <w:lang w:val="en-GB"/>
        </w:rPr>
        <w:t xml:space="preserve">in Latin America </w:t>
      </w:r>
      <w:r w:rsidRPr="004E1618">
        <w:rPr>
          <w:szCs w:val="22"/>
          <w:lang w:val="en-GB"/>
        </w:rPr>
        <w:t xml:space="preserve">is </w:t>
      </w:r>
      <w:r>
        <w:rPr>
          <w:szCs w:val="22"/>
          <w:lang w:val="en-GB"/>
        </w:rPr>
        <w:t>a</w:t>
      </w:r>
      <w:r w:rsidRPr="004E1618">
        <w:rPr>
          <w:szCs w:val="22"/>
          <w:lang w:val="en-GB"/>
        </w:rPr>
        <w:t xml:space="preserve"> manifestation of deeply entrenched gender inequality, discrimination, economic disempowerment, and machismo</w:t>
      </w:r>
      <w:r>
        <w:rPr>
          <w:szCs w:val="22"/>
          <w:lang w:val="en-GB"/>
        </w:rPr>
        <w:t xml:space="preserve"> and arguably </w:t>
      </w:r>
      <w:r w:rsidRPr="004E1618">
        <w:rPr>
          <w:szCs w:val="22"/>
          <w:lang w:val="en-GB"/>
        </w:rPr>
        <w:t>a backlash against women who are empowered and have moved away from traditional female roles.</w:t>
      </w:r>
      <w:r>
        <w:rPr>
          <w:szCs w:val="22"/>
          <w:lang w:val="en-GB"/>
        </w:rPr>
        <w:t xml:space="preserve"> </w:t>
      </w:r>
      <w:r w:rsidRPr="004E1618">
        <w:rPr>
          <w:szCs w:val="22"/>
          <w:lang w:val="en-GB"/>
        </w:rPr>
        <w:t xml:space="preserve">Victims of sexual crimes in El Salvador are disproportionately women. Of the total 3,436 sexual abuse convictions in 2011, 88% of the victims were female. In 2011, there were 224 rape convictions, though many incidents are not reported due to </w:t>
      </w:r>
      <w:r>
        <w:rPr>
          <w:szCs w:val="22"/>
          <w:lang w:val="en-GB"/>
        </w:rPr>
        <w:t>social and cultural factors.</w:t>
      </w:r>
    </w:p>
    <w:p w14:paraId="1D529110" w14:textId="77777777" w:rsidR="00517518" w:rsidRDefault="00517518" w:rsidP="00517518">
      <w:pPr>
        <w:rPr>
          <w:szCs w:val="22"/>
          <w:lang w:val="en-GB"/>
        </w:rPr>
      </w:pPr>
      <w:r>
        <w:rPr>
          <w:szCs w:val="22"/>
          <w:lang w:val="en-GB"/>
        </w:rPr>
        <w:t>A</w:t>
      </w:r>
      <w:r w:rsidRPr="00A71780">
        <w:rPr>
          <w:szCs w:val="22"/>
          <w:lang w:val="en-GB"/>
        </w:rPr>
        <w:t xml:space="preserve">ccording to the Institute of Legal Medicine, </w:t>
      </w:r>
      <w:r>
        <w:rPr>
          <w:szCs w:val="22"/>
          <w:lang w:val="en-GB"/>
        </w:rPr>
        <w:t xml:space="preserve">in </w:t>
      </w:r>
      <w:r w:rsidRPr="00A71780">
        <w:rPr>
          <w:szCs w:val="22"/>
          <w:lang w:val="en-GB"/>
        </w:rPr>
        <w:t xml:space="preserve">2016, 524 women were killed, one in every 5,000 women. But this number </w:t>
      </w:r>
      <w:r>
        <w:rPr>
          <w:szCs w:val="22"/>
          <w:lang w:val="en-GB"/>
        </w:rPr>
        <w:t>o</w:t>
      </w:r>
      <w:r w:rsidRPr="00A71780">
        <w:rPr>
          <w:szCs w:val="22"/>
          <w:lang w:val="en-GB"/>
        </w:rPr>
        <w:t xml:space="preserve">nly </w:t>
      </w:r>
      <w:r>
        <w:rPr>
          <w:szCs w:val="22"/>
          <w:lang w:val="en-GB"/>
        </w:rPr>
        <w:t xml:space="preserve">counts </w:t>
      </w:r>
      <w:r w:rsidRPr="00A71780">
        <w:rPr>
          <w:szCs w:val="22"/>
          <w:lang w:val="en-GB"/>
        </w:rPr>
        <w:t xml:space="preserve">the bodies that are taken to morgues </w:t>
      </w:r>
      <w:r>
        <w:rPr>
          <w:szCs w:val="22"/>
          <w:lang w:val="en-GB"/>
        </w:rPr>
        <w:t xml:space="preserve">and </w:t>
      </w:r>
      <w:r w:rsidRPr="00A71780">
        <w:rPr>
          <w:szCs w:val="22"/>
          <w:lang w:val="en-GB"/>
        </w:rPr>
        <w:t>not those found in dumping grounds.</w:t>
      </w:r>
      <w:r>
        <w:rPr>
          <w:szCs w:val="22"/>
          <w:lang w:val="en-GB"/>
        </w:rPr>
        <w:t xml:space="preserve"> </w:t>
      </w:r>
    </w:p>
    <w:p w14:paraId="0393E024" w14:textId="77777777" w:rsidR="00517518" w:rsidRDefault="00517518" w:rsidP="00517518">
      <w:pPr>
        <w:rPr>
          <w:szCs w:val="22"/>
          <w:lang w:val="en-GB"/>
        </w:rPr>
      </w:pPr>
    </w:p>
    <w:p w14:paraId="5B0A89F0" w14:textId="77777777" w:rsidR="00517518" w:rsidRPr="0047793F" w:rsidRDefault="00517518" w:rsidP="00517518">
      <w:pPr>
        <w:rPr>
          <w:szCs w:val="22"/>
          <w:u w:val="single"/>
          <w:lang w:val="en-GB"/>
        </w:rPr>
      </w:pPr>
      <w:r w:rsidRPr="0047793F">
        <w:rPr>
          <w:szCs w:val="22"/>
          <w:u w:val="single"/>
          <w:lang w:val="en-GB"/>
        </w:rPr>
        <w:t>Domestic violence</w:t>
      </w:r>
    </w:p>
    <w:p w14:paraId="3E5A9341" w14:textId="77777777" w:rsidR="00517518" w:rsidRDefault="00517518" w:rsidP="00517518">
      <w:pPr>
        <w:rPr>
          <w:szCs w:val="22"/>
          <w:lang w:val="en-GB"/>
        </w:rPr>
      </w:pPr>
      <w:r>
        <w:rPr>
          <w:szCs w:val="22"/>
          <w:lang w:val="en-GB"/>
        </w:rPr>
        <w:t>I</w:t>
      </w:r>
      <w:r w:rsidRPr="000A4CB3">
        <w:rPr>
          <w:szCs w:val="22"/>
          <w:lang w:val="en-GB"/>
        </w:rPr>
        <w:t>n 1996, El Salvador passed domestic violence legislation (Ley contra la Violencia Intrafamiliar), that cover</w:t>
      </w:r>
      <w:r>
        <w:rPr>
          <w:szCs w:val="22"/>
          <w:lang w:val="en-GB"/>
        </w:rPr>
        <w:t>s</w:t>
      </w:r>
      <w:r w:rsidRPr="000A4CB3">
        <w:rPr>
          <w:szCs w:val="22"/>
          <w:lang w:val="en-GB"/>
        </w:rPr>
        <w:t xml:space="preserve"> all members of the family, including women, children and seniors.</w:t>
      </w:r>
      <w:r>
        <w:rPr>
          <w:szCs w:val="22"/>
          <w:lang w:val="en-GB"/>
        </w:rPr>
        <w:t xml:space="preserve"> </w:t>
      </w:r>
      <w:r w:rsidRPr="000A4CB3">
        <w:rPr>
          <w:szCs w:val="22"/>
          <w:lang w:val="en-GB"/>
        </w:rPr>
        <w:t xml:space="preserve">It defined domestic violence as “patrimonial” (that is, lack of access to family resources, assets and entitlements), psychological, physical and sexual. The Penal Code specifies that domestic violence is punishable by </w:t>
      </w:r>
      <w:r>
        <w:rPr>
          <w:szCs w:val="22"/>
          <w:lang w:val="en-GB"/>
        </w:rPr>
        <w:t xml:space="preserve">1-3 </w:t>
      </w:r>
      <w:r w:rsidRPr="000A4CB3">
        <w:rPr>
          <w:szCs w:val="22"/>
          <w:lang w:val="en-GB"/>
        </w:rPr>
        <w:t>years in prison</w:t>
      </w:r>
      <w:r>
        <w:rPr>
          <w:szCs w:val="22"/>
          <w:lang w:val="en-GB"/>
        </w:rPr>
        <w:t>.</w:t>
      </w:r>
    </w:p>
    <w:p w14:paraId="33D00100" w14:textId="77777777" w:rsidR="00517518" w:rsidRDefault="00517518" w:rsidP="00517518">
      <w:pPr>
        <w:rPr>
          <w:szCs w:val="22"/>
          <w:lang w:val="en-GB"/>
        </w:rPr>
      </w:pPr>
      <w:r w:rsidRPr="000A4CB3">
        <w:rPr>
          <w:szCs w:val="22"/>
          <w:lang w:val="en-GB"/>
        </w:rPr>
        <w:t>High levels of domestic violence continue to be reported. A 2008 national survey found that 44% of women who had been married or lived with a partner had suffered psychological violence, 24% had experienced physical violence and 12% were victims of sexual violence. In 2013, 5,513 cases of dom</w:t>
      </w:r>
      <w:r>
        <w:rPr>
          <w:szCs w:val="22"/>
          <w:lang w:val="en-GB"/>
        </w:rPr>
        <w:t xml:space="preserve">estic violence were recorded. </w:t>
      </w:r>
      <w:r w:rsidRPr="000A4CB3">
        <w:rPr>
          <w:szCs w:val="22"/>
          <w:lang w:val="en-GB"/>
        </w:rPr>
        <w:t xml:space="preserve">According to the 2011 report of the UN Special Rapporteur on </w:t>
      </w:r>
      <w:r w:rsidRPr="00EB3D72">
        <w:rPr>
          <w:i/>
          <w:szCs w:val="22"/>
          <w:lang w:val="en-GB"/>
        </w:rPr>
        <w:t>Violence against Women, Its Causes and Consequences</w:t>
      </w:r>
      <w:r w:rsidRPr="000A4CB3">
        <w:rPr>
          <w:szCs w:val="22"/>
          <w:lang w:val="en-GB"/>
        </w:rPr>
        <w:t>, in El Salvador “violence within the family remains largely concealed by prevailing social attitudes that condone it and by the reluctance of victims to report abuse.”</w:t>
      </w:r>
      <w:r>
        <w:rPr>
          <w:szCs w:val="22"/>
          <w:lang w:val="en-GB"/>
        </w:rPr>
        <w:t xml:space="preserve">  </w:t>
      </w:r>
      <w:r w:rsidRPr="000A4CB3">
        <w:rPr>
          <w:szCs w:val="22"/>
          <w:lang w:val="en-GB"/>
        </w:rPr>
        <w:t>Impunity for domestic violence offences is a frequent occurrence, and those who do come forward are often revictimised by the law enforcement system</w:t>
      </w:r>
      <w:r>
        <w:rPr>
          <w:szCs w:val="22"/>
          <w:lang w:val="en-GB"/>
        </w:rPr>
        <w:t>.</w:t>
      </w:r>
    </w:p>
    <w:p w14:paraId="4DC3356A" w14:textId="77777777" w:rsidR="00517518" w:rsidRDefault="00517518" w:rsidP="00517518">
      <w:pPr>
        <w:rPr>
          <w:szCs w:val="22"/>
          <w:lang w:val="en-GB"/>
        </w:rPr>
      </w:pPr>
      <w:r w:rsidRPr="00F76EFA">
        <w:rPr>
          <w:szCs w:val="22"/>
          <w:lang w:val="en-GB"/>
        </w:rPr>
        <w:t>The law criminalises rape, and the criminal code’s definition of rape may apply to spousal rape.</w:t>
      </w:r>
      <w:r>
        <w:rPr>
          <w:szCs w:val="22"/>
          <w:lang w:val="en-GB"/>
        </w:rPr>
        <w:t xml:space="preserve"> The L</w:t>
      </w:r>
      <w:r w:rsidRPr="00F76EFA">
        <w:rPr>
          <w:szCs w:val="22"/>
          <w:lang w:val="en-GB"/>
        </w:rPr>
        <w:t>aw requires the state prosecutor FGR to prosecute rape cases whether or not the v</w:t>
      </w:r>
      <w:r>
        <w:rPr>
          <w:szCs w:val="22"/>
          <w:lang w:val="en-GB"/>
        </w:rPr>
        <w:t>ictim presses charges, and the L</w:t>
      </w:r>
      <w:r w:rsidRPr="00F76EFA">
        <w:rPr>
          <w:szCs w:val="22"/>
          <w:lang w:val="en-GB"/>
        </w:rPr>
        <w:t>aw does not permit the victim to nullify the criminal charge. Gener</w:t>
      </w:r>
      <w:r>
        <w:rPr>
          <w:szCs w:val="22"/>
          <w:lang w:val="en-GB"/>
        </w:rPr>
        <w:t>ally, the penalty for rape is 6-</w:t>
      </w:r>
      <w:r w:rsidRPr="00F76EFA">
        <w:rPr>
          <w:szCs w:val="22"/>
          <w:lang w:val="en-GB"/>
        </w:rPr>
        <w:t xml:space="preserve">10 </w:t>
      </w:r>
      <w:r>
        <w:rPr>
          <w:szCs w:val="22"/>
          <w:lang w:val="en-GB"/>
        </w:rPr>
        <w:t>years of imprisonment, but the L</w:t>
      </w:r>
      <w:r w:rsidRPr="00F76EFA">
        <w:rPr>
          <w:szCs w:val="22"/>
          <w:lang w:val="en-GB"/>
        </w:rPr>
        <w:t xml:space="preserve">aw provides for a maximum sentence of 20 years for rape of certain classes of victims, including children and persons with disabilities. </w:t>
      </w:r>
    </w:p>
    <w:p w14:paraId="54E50A3C" w14:textId="77777777" w:rsidR="00517518" w:rsidRPr="004E1618" w:rsidRDefault="00517518" w:rsidP="00517518">
      <w:pPr>
        <w:rPr>
          <w:szCs w:val="22"/>
          <w:lang w:val="en-GB"/>
        </w:rPr>
      </w:pPr>
      <w:r>
        <w:rPr>
          <w:szCs w:val="22"/>
          <w:lang w:val="en-GB"/>
        </w:rPr>
        <w:t>Incidents of rape continue</w:t>
      </w:r>
      <w:r w:rsidRPr="00F76EFA">
        <w:rPr>
          <w:szCs w:val="22"/>
          <w:lang w:val="en-GB"/>
        </w:rPr>
        <w:t xml:space="preserve"> to be underreported for several reasons, including societal and cultural pressures on victims, fear of reprisal, ineffective and unsupportive responses by authorities toward victims, fear of publicity, and a perception among victims that cases were unlikely to be prosecuted. Laws against rape were not effectively enforced</w:t>
      </w:r>
      <w:r>
        <w:rPr>
          <w:szCs w:val="22"/>
          <w:lang w:val="en-GB"/>
        </w:rPr>
        <w:t xml:space="preserve">. </w:t>
      </w:r>
      <w:r w:rsidRPr="004E1618">
        <w:rPr>
          <w:szCs w:val="22"/>
          <w:lang w:val="en-GB"/>
        </w:rPr>
        <w:t>In 2010, the Salvadoran Institute for the Development of Women reported that they had received 4,732 reports of domestic violence. The Office of the Attorney General investigated only 661 cases of domestic violence during the same year. The investigations led to only 3 convictions, with 71 cases resolved through mediation.</w:t>
      </w:r>
      <w:r>
        <w:rPr>
          <w:szCs w:val="22"/>
          <w:lang w:val="en-GB"/>
        </w:rPr>
        <w:t xml:space="preserve"> </w:t>
      </w:r>
    </w:p>
    <w:p w14:paraId="71C67AC2" w14:textId="77777777" w:rsidR="00517518" w:rsidRDefault="00517518" w:rsidP="00517518">
      <w:pPr>
        <w:rPr>
          <w:szCs w:val="22"/>
          <w:lang w:val="en-GB"/>
        </w:rPr>
      </w:pPr>
      <w:r w:rsidRPr="004E1618">
        <w:rPr>
          <w:szCs w:val="22"/>
          <w:lang w:val="en-GB"/>
        </w:rPr>
        <w:t>Even though the number of official reports appears high, in reality cases are underreported to government entities. In a study done by the Pan-American Health Organization and the Centers for Disease Control and Prevention in 2012, 26.3% of women in El Salvador reported that they had experienced some sort of physical or sexual violence from their partners.</w:t>
      </w:r>
      <w:r>
        <w:rPr>
          <w:szCs w:val="22"/>
          <w:lang w:val="en-GB"/>
        </w:rPr>
        <w:t xml:space="preserve"> </w:t>
      </w:r>
      <w:r w:rsidRPr="004E1618">
        <w:rPr>
          <w:szCs w:val="22"/>
          <w:lang w:val="en-GB"/>
        </w:rPr>
        <w:t>The underreporting of incidents may be due to the fact that in 2010 domestic violence was considered socially acceptable by a large portion of the population.</w:t>
      </w:r>
      <w:r>
        <w:rPr>
          <w:szCs w:val="22"/>
          <w:lang w:val="en-GB"/>
        </w:rPr>
        <w:t xml:space="preserve"> </w:t>
      </w:r>
    </w:p>
    <w:p w14:paraId="666051F2" w14:textId="77777777" w:rsidR="00517518" w:rsidRDefault="00517518" w:rsidP="00517518">
      <w:pPr>
        <w:rPr>
          <w:szCs w:val="22"/>
          <w:lang w:val="en-GB"/>
        </w:rPr>
      </w:pPr>
    </w:p>
    <w:p w14:paraId="1834994B" w14:textId="77777777" w:rsidR="00517518" w:rsidRPr="0099750A" w:rsidRDefault="00517518" w:rsidP="00517518">
      <w:pPr>
        <w:rPr>
          <w:szCs w:val="22"/>
          <w:u w:val="single"/>
          <w:lang w:val="en-GB"/>
        </w:rPr>
      </w:pPr>
      <w:r w:rsidRPr="0099750A">
        <w:rPr>
          <w:szCs w:val="22"/>
          <w:u w:val="single"/>
          <w:lang w:val="en-GB"/>
        </w:rPr>
        <w:t>Security in public transport</w:t>
      </w:r>
      <w:r>
        <w:rPr>
          <w:szCs w:val="22"/>
          <w:u w:val="single"/>
          <w:lang w:val="en-GB"/>
        </w:rPr>
        <w:t xml:space="preserve"> and gender</w:t>
      </w:r>
    </w:p>
    <w:p w14:paraId="34E986B2" w14:textId="77777777" w:rsidR="00517518" w:rsidRDefault="00517518" w:rsidP="00517518">
      <w:pPr>
        <w:rPr>
          <w:szCs w:val="22"/>
          <w:lang w:val="en-GB"/>
        </w:rPr>
      </w:pPr>
      <w:r>
        <w:rPr>
          <w:szCs w:val="22"/>
          <w:lang w:val="en-GB"/>
        </w:rPr>
        <w:t xml:space="preserve">A study by FUSADES, co-funded by USAID in 2015 assessed the status of violence in public transport in El Salvador through systematic observation of high-risk routes in the AMSS and by conducting focal groups. </w:t>
      </w:r>
      <w:r>
        <w:rPr>
          <w:lang w:val="en-GB"/>
        </w:rPr>
        <w:t>The study offers a qualitative understanding of the drivers of insecurity and violence and the reasons behind the poor quality of the service, but also stresses the generalized lack of data to monitor the sector.</w:t>
      </w:r>
    </w:p>
    <w:p w14:paraId="7DE13A32" w14:textId="77777777" w:rsidR="00517518" w:rsidRDefault="00517518" w:rsidP="00517518">
      <w:pPr>
        <w:rPr>
          <w:lang w:val="en-GB"/>
        </w:rPr>
      </w:pPr>
      <w:r>
        <w:rPr>
          <w:lang w:val="en-GB"/>
        </w:rPr>
        <w:t>According to the Institute</w:t>
      </w:r>
      <w:r w:rsidRPr="00D8784B">
        <w:rPr>
          <w:lang w:val="en-GB"/>
        </w:rPr>
        <w:t xml:space="preserve"> </w:t>
      </w:r>
      <w:r>
        <w:rPr>
          <w:lang w:val="en-GB"/>
        </w:rPr>
        <w:t xml:space="preserve">for </w:t>
      </w:r>
      <w:r w:rsidRPr="00D8784B">
        <w:rPr>
          <w:lang w:val="en-GB"/>
        </w:rPr>
        <w:t xml:space="preserve">Legal </w:t>
      </w:r>
      <w:r>
        <w:rPr>
          <w:lang w:val="en-GB"/>
        </w:rPr>
        <w:t>Medicine</w:t>
      </w:r>
      <w:r w:rsidRPr="00D8784B">
        <w:rPr>
          <w:lang w:val="en-GB"/>
        </w:rPr>
        <w:t xml:space="preserve"> (IML)</w:t>
      </w:r>
      <w:r>
        <w:rPr>
          <w:lang w:val="en-GB"/>
        </w:rPr>
        <w:t xml:space="preserve"> at least 3.3% of all homicides registered between 2008 and 2013 happened in public transport (715 cases)</w:t>
      </w:r>
      <w:r w:rsidRPr="005F4B0B">
        <w:rPr>
          <w:rStyle w:val="FootnoteReference"/>
          <w:lang w:val="en-GB"/>
        </w:rPr>
        <w:t xml:space="preserve"> </w:t>
      </w:r>
      <w:r>
        <w:rPr>
          <w:rStyle w:val="FootnoteReference"/>
          <w:lang w:val="en-GB"/>
        </w:rPr>
        <w:footnoteReference w:id="2"/>
      </w:r>
      <w:r>
        <w:rPr>
          <w:lang w:val="en-GB"/>
        </w:rPr>
        <w:t xml:space="preserve">. Surveys among victims of violence </w:t>
      </w:r>
      <w:r w:rsidRPr="00D8784B">
        <w:rPr>
          <w:lang w:val="en-GB"/>
        </w:rPr>
        <w:t xml:space="preserve">(ESEN, 2013 </w:t>
      </w:r>
      <w:r>
        <w:rPr>
          <w:lang w:val="en-GB"/>
        </w:rPr>
        <w:t xml:space="preserve">and </w:t>
      </w:r>
      <w:r w:rsidRPr="00D8784B">
        <w:rPr>
          <w:lang w:val="en-GB"/>
        </w:rPr>
        <w:t>ANEP, 2015)</w:t>
      </w:r>
      <w:r>
        <w:rPr>
          <w:lang w:val="en-GB"/>
        </w:rPr>
        <w:t xml:space="preserve"> provide additional data: </w:t>
      </w:r>
      <w:r w:rsidRPr="00D8784B">
        <w:rPr>
          <w:lang w:val="en-GB"/>
        </w:rPr>
        <w:t xml:space="preserve">20.6% </w:t>
      </w:r>
      <w:r>
        <w:rPr>
          <w:lang w:val="en-GB"/>
        </w:rPr>
        <w:t xml:space="preserve">of all robberies and thefts took place in buses and another 7.5% occurred at the bus stops. Moreover, 41.1% of all delicts involving the use of weapons is committed at the bus stops in the country; in 70% of all these cases something is stolen from the victim </w:t>
      </w:r>
      <w:r w:rsidRPr="00D8784B">
        <w:rPr>
          <w:lang w:val="en-GB"/>
        </w:rPr>
        <w:t xml:space="preserve">(ANEP, 2015). </w:t>
      </w:r>
      <w:r>
        <w:rPr>
          <w:lang w:val="en-GB"/>
        </w:rPr>
        <w:t xml:space="preserve">Very few victims report the crime to the authorities; in 2012 only 17% reported the case to the police </w:t>
      </w:r>
      <w:r w:rsidRPr="00D8784B">
        <w:rPr>
          <w:lang w:val="en-GB"/>
        </w:rPr>
        <w:t>(ESEN, 2013).</w:t>
      </w:r>
    </w:p>
    <w:p w14:paraId="448280B5" w14:textId="77777777" w:rsidR="00517518" w:rsidRDefault="00517518" w:rsidP="00517518">
      <w:pPr>
        <w:rPr>
          <w:lang w:val="en-GB"/>
        </w:rPr>
      </w:pPr>
      <w:r>
        <w:rPr>
          <w:lang w:val="en-GB"/>
        </w:rPr>
        <w:t xml:space="preserve">The systematic observation makes evident that an infrastructure to provide commodity and shelter against weather inclemency does not exist or is deficient. Only one-third of the bus stops along the observed routes counts with some facilities; where available they are in bad condition, specifically the steel platform and lighting. The bus stops are generally oversaturated, which generates intense social interaction involving strangers. People start pushing each other and often become aggressive in a context that provides anonymity. The overcrowding is a cause of insecurity for women who are a main group of users of public transport. </w:t>
      </w:r>
    </w:p>
    <w:p w14:paraId="5D9072FF" w14:textId="77777777" w:rsidR="00517518" w:rsidRDefault="00517518" w:rsidP="00517518">
      <w:pPr>
        <w:rPr>
          <w:lang w:val="en-GB"/>
        </w:rPr>
      </w:pPr>
      <w:r>
        <w:rPr>
          <w:lang w:val="en-GB"/>
        </w:rPr>
        <w:t>Presence of police in and around the bus stops is insufficient: in half of the cases there is no such presence at all.  In 1 out of 20 observed bus stops criminal or anti-social behavior was observed. Irrespective of their location, the bus stops and their vicinities are characterized by intensive pedestrian activity, graffiti, informal commercial activity such street vendors, and the presence of marginalized individuals including beggars, drunkards and idle people.</w:t>
      </w:r>
    </w:p>
    <w:p w14:paraId="09989946" w14:textId="77777777" w:rsidR="00517518" w:rsidRDefault="00517518" w:rsidP="00517518">
      <w:pPr>
        <w:rPr>
          <w:lang w:val="en-GB"/>
        </w:rPr>
      </w:pPr>
      <w:r>
        <w:rPr>
          <w:lang w:val="en-GB"/>
        </w:rPr>
        <w:t xml:space="preserve">Approximately 2 out of 3 bus units does not have a button to request a bus stop. Inside the buses, anti-social situations include: (i) use of loud music, mostly associated with young bus drivers; (ii) graffiti; (iii) polarized windshield and windows impeding visibility; and (iv) photos and pictures with sexual or vulgar content. It is further observed that buses are usually operated at higher speeds than allowed and that operators (drivers and cashers) treat passengers rough and impolitely. The excessive number of formal bus stops and the common practice of unauthorized stops increases the opportunities for criminals to enter a bus. Moreover, operators allow gang suspects to get on the bus at any point along the route and do not act to prevent criminal or anti-social acts.  </w:t>
      </w:r>
    </w:p>
    <w:p w14:paraId="3E3CD6D7" w14:textId="77777777" w:rsidR="00517518" w:rsidRDefault="00517518" w:rsidP="00517518">
      <w:pPr>
        <w:rPr>
          <w:lang w:val="en-GB"/>
        </w:rPr>
      </w:pPr>
      <w:r>
        <w:rPr>
          <w:lang w:val="en-GB"/>
        </w:rPr>
        <w:t xml:space="preserve">One of the main findings of the study is the general perception of the public transport system in the AMSS as chaotic and competive. This is due to causes including: (i) the concession system for assigning the bus routes to the operators; (ii) the poor condition of the buses; (iii) the chaotic situation at the bus stops; (iv) the lack of compliance with applicable laws and regulation; (v) the inadequate supervision by the authorities; (vi) the inappropriate conduct by the drivers; and (vii) the inappropriate behavior by bus users. Concrete acts of violence and aggression occur in the buses and at the bus stops, caused by a variety of perpetrators. The principle crimes and offenses include: (a) sexual harrassment of women; (b) robbery and theft of passengers; (c) extorsion of bus operators; and (d) collusion between bus operators and criminals. </w:t>
      </w:r>
    </w:p>
    <w:p w14:paraId="3F0AC9BA" w14:textId="77777777" w:rsidR="00517518" w:rsidRPr="001641A4" w:rsidRDefault="00517518" w:rsidP="00517518">
      <w:r>
        <w:rPr>
          <w:lang w:val="en-GB"/>
        </w:rPr>
        <w:t>The focal groups agreed that women represent the most vulnerable group of public transport users and sexual victimization was described as widespread involving male passengers and to a lesser extent, bus drivers and cashers, who take benefit of overcrowding at peak hours for touching and rubbing. At less concurred hours, more severe incidents are reported. The women rarely report the incidents due to ignorance that an offense or criminal act has occurred, or because the burocracy is perceived as too big a hurdle.</w:t>
      </w:r>
    </w:p>
    <w:p w14:paraId="1BE9B353" w14:textId="77777777" w:rsidR="00517518" w:rsidRDefault="00517518" w:rsidP="00517518">
      <w:pPr>
        <w:rPr>
          <w:lang w:val="en-GB"/>
        </w:rPr>
      </w:pPr>
      <w:r>
        <w:rPr>
          <w:lang w:val="en-GB"/>
        </w:rPr>
        <w:t>A specific type of crime in public transport in El Salvador is the extorsion of bus owners and drivers by gang members. This crime capitalizes on the widespread fear among small business owners (and bus owners in particular) which is fuelled by the murder reports in the newspapers.  According to one article, between 2005 and 2014 about 800 transport entrepreneurs and workers who did not pay in time, or did not comply with other demands from criminals, were assassinated; in the first half of 2015, 38 casualties were registrated.</w:t>
      </w:r>
      <w:r w:rsidRPr="00452225">
        <w:rPr>
          <w:rStyle w:val="FootnoteReference"/>
          <w:lang w:val="en-GB"/>
        </w:rPr>
        <w:t xml:space="preserve"> </w:t>
      </w:r>
      <w:r>
        <w:rPr>
          <w:rStyle w:val="FootnoteReference"/>
          <w:lang w:val="en-GB"/>
        </w:rPr>
        <w:footnoteReference w:id="3"/>
      </w:r>
      <w:r>
        <w:t xml:space="preserve"> </w:t>
      </w:r>
      <w:r>
        <w:rPr>
          <w:lang w:val="en-GB"/>
        </w:rPr>
        <w:t xml:space="preserve"> </w:t>
      </w:r>
    </w:p>
    <w:p w14:paraId="6F9126F4" w14:textId="77777777" w:rsidR="00517518" w:rsidRDefault="00517518" w:rsidP="00517518">
      <w:pPr>
        <w:jc w:val="left"/>
        <w:rPr>
          <w:lang w:val="en-GB"/>
        </w:rPr>
      </w:pPr>
    </w:p>
    <w:p w14:paraId="2E905A80" w14:textId="77777777" w:rsidR="00517518" w:rsidRPr="003A718A" w:rsidRDefault="00517518" w:rsidP="00517518">
      <w:pPr>
        <w:jc w:val="left"/>
        <w:rPr>
          <w:u w:val="single"/>
          <w:lang w:val="en-GB"/>
        </w:rPr>
      </w:pPr>
      <w:r w:rsidRPr="003A718A">
        <w:rPr>
          <w:u w:val="single"/>
          <w:lang w:val="en-GB"/>
        </w:rPr>
        <w:t>Sources used:</w:t>
      </w:r>
    </w:p>
    <w:p w14:paraId="72EC9DB7" w14:textId="77777777" w:rsidR="00517518" w:rsidRPr="00912576" w:rsidRDefault="00517518" w:rsidP="00517518">
      <w:pPr>
        <w:pStyle w:val="ListParagraph"/>
        <w:numPr>
          <w:ilvl w:val="0"/>
          <w:numId w:val="3"/>
        </w:numPr>
        <w:contextualSpacing w:val="0"/>
        <w:jc w:val="left"/>
        <w:rPr>
          <w:lang w:val="en-GB"/>
        </w:rPr>
      </w:pPr>
      <w:r w:rsidRPr="00912576">
        <w:rPr>
          <w:lang w:val="en-GB"/>
        </w:rPr>
        <w:t>Youth Well-being Policy Review of El Salvador – Assessment and Recommendations, OECD Development Centre, 2017</w:t>
      </w:r>
    </w:p>
    <w:p w14:paraId="7A6B5EAD" w14:textId="77777777" w:rsidR="00517518" w:rsidRPr="00912576" w:rsidRDefault="00517518" w:rsidP="00517518">
      <w:pPr>
        <w:pStyle w:val="ListParagraph"/>
        <w:numPr>
          <w:ilvl w:val="0"/>
          <w:numId w:val="3"/>
        </w:numPr>
        <w:contextualSpacing w:val="0"/>
        <w:jc w:val="left"/>
        <w:rPr>
          <w:lang w:val="en-GB"/>
        </w:rPr>
      </w:pPr>
      <w:r w:rsidRPr="00912576">
        <w:rPr>
          <w:lang w:val="en-GB"/>
        </w:rPr>
        <w:t>SIGI Social Institutions &amp; Gender Index, El Salvador (</w:t>
      </w:r>
      <w:hyperlink r:id="rId7" w:history="1">
        <w:r w:rsidRPr="00912576">
          <w:rPr>
            <w:rStyle w:val="Hyperlink"/>
            <w:lang w:val="en-GB"/>
          </w:rPr>
          <w:t>https://www.genderindex.org/country/el-salvador/</w:t>
        </w:r>
      </w:hyperlink>
      <w:r w:rsidRPr="00912576">
        <w:rPr>
          <w:lang w:val="en-GB"/>
        </w:rPr>
        <w:t>)</w:t>
      </w:r>
    </w:p>
    <w:p w14:paraId="041C13F4" w14:textId="77777777" w:rsidR="00517518" w:rsidRDefault="00517518" w:rsidP="00517518">
      <w:pPr>
        <w:pStyle w:val="ListParagraph"/>
        <w:numPr>
          <w:ilvl w:val="0"/>
          <w:numId w:val="3"/>
        </w:numPr>
        <w:contextualSpacing w:val="0"/>
        <w:jc w:val="left"/>
        <w:rPr>
          <w:lang w:val="en-GB"/>
        </w:rPr>
      </w:pPr>
      <w:r w:rsidRPr="00912576">
        <w:rPr>
          <w:lang w:val="en-GB"/>
        </w:rPr>
        <w:t>Convention on the Elimination of All Forms of Discrimination against Women, CEDA/C/SLV/CO/8-0, 3 March 2017</w:t>
      </w:r>
    </w:p>
    <w:p w14:paraId="443629EB" w14:textId="77777777" w:rsidR="00517518" w:rsidRPr="00DE4B2A" w:rsidRDefault="00517518" w:rsidP="00517518">
      <w:pPr>
        <w:pStyle w:val="ListParagraph"/>
        <w:numPr>
          <w:ilvl w:val="0"/>
          <w:numId w:val="3"/>
        </w:numPr>
        <w:contextualSpacing w:val="0"/>
        <w:jc w:val="left"/>
        <w:rPr>
          <w:lang w:val="es-PA"/>
        </w:rPr>
      </w:pPr>
      <w:r w:rsidRPr="00DE4B2A">
        <w:rPr>
          <w:lang w:val="es-PA"/>
        </w:rPr>
        <w:t>Wiki Gender El Salvador (</w:t>
      </w:r>
      <w:hyperlink r:id="rId8" w:history="1">
        <w:r w:rsidRPr="00DE4B2A">
          <w:rPr>
            <w:rStyle w:val="Hyperlink"/>
            <w:lang w:val="es-PA"/>
          </w:rPr>
          <w:t>https://www.wikigender.org/countries/latin-america-and-the-caribbean/gender-equality-in-el-salvador/</w:t>
        </w:r>
      </w:hyperlink>
      <w:r w:rsidRPr="00DE4B2A">
        <w:rPr>
          <w:lang w:val="es-PA"/>
        </w:rPr>
        <w:t>)</w:t>
      </w:r>
    </w:p>
    <w:p w14:paraId="6CF2F1A3" w14:textId="77777777" w:rsidR="00517518" w:rsidRPr="003A718A" w:rsidRDefault="00517518" w:rsidP="00517518">
      <w:pPr>
        <w:pStyle w:val="ListParagraph"/>
        <w:numPr>
          <w:ilvl w:val="0"/>
          <w:numId w:val="3"/>
        </w:numPr>
        <w:contextualSpacing w:val="0"/>
        <w:jc w:val="left"/>
        <w:rPr>
          <w:lang w:val="en-GB"/>
        </w:rPr>
      </w:pPr>
      <w:r w:rsidRPr="00DE4B2A">
        <w:rPr>
          <w:lang w:val="es-PA"/>
        </w:rPr>
        <w:t xml:space="preserve">FUSADES -  Prevención del Crimen en el Transporte Público en El Salvador, Junio 2015, Proyecto SolucionES, Mangai Natarajan e.a., Acuerdo de Cooperación No. </w:t>
      </w:r>
      <w:r w:rsidRPr="00912576">
        <w:rPr>
          <w:lang w:val="en-GB"/>
        </w:rPr>
        <w:t>AID-519-A-12-00003.</w:t>
      </w:r>
    </w:p>
    <w:p w14:paraId="3F2CEF2E" w14:textId="77777777" w:rsidR="00517518" w:rsidRDefault="00517518" w:rsidP="00517518">
      <w:pPr>
        <w:spacing w:after="160" w:line="259" w:lineRule="auto"/>
        <w:jc w:val="left"/>
        <w:rPr>
          <w:lang w:val="en-GB"/>
        </w:rPr>
      </w:pPr>
    </w:p>
    <w:p w14:paraId="39E08004" w14:textId="77777777" w:rsidR="00517518" w:rsidRPr="0099750A" w:rsidRDefault="00517518" w:rsidP="00517518">
      <w:pPr>
        <w:jc w:val="left"/>
        <w:rPr>
          <w:u w:val="single"/>
          <w:lang w:val="en-GB"/>
        </w:rPr>
      </w:pPr>
      <w:r w:rsidRPr="0099750A">
        <w:rPr>
          <w:u w:val="single"/>
          <w:lang w:val="en-GB"/>
        </w:rPr>
        <w:t xml:space="preserve">Gender aspects of energy in public </w:t>
      </w:r>
      <w:r>
        <w:rPr>
          <w:u w:val="single"/>
          <w:lang w:val="en-GB"/>
        </w:rPr>
        <w:t>buildings and services</w:t>
      </w:r>
    </w:p>
    <w:p w14:paraId="749BFE27" w14:textId="77777777" w:rsidR="00517518" w:rsidRDefault="00517518" w:rsidP="00517518">
      <w:pPr>
        <w:spacing w:after="160" w:line="259" w:lineRule="auto"/>
        <w:rPr>
          <w:lang w:val="en-GB"/>
        </w:rPr>
      </w:pPr>
      <w:r>
        <w:rPr>
          <w:lang w:val="en-GB"/>
        </w:rPr>
        <w:t>The PPG has not assessed this aspect in detail. Gender aspects relate to the type and use of a building. Schools and hospitals tend to host more female than male employees. The use of elevators, kitchens, bath and washing rooms is also different according to gender and age. Public (street) lighting is particularly relevant for security in public spaces especially in residential areas and spaces with large numbers of commuters such as bus terminals, large parking lots, etc.</w:t>
      </w:r>
    </w:p>
    <w:p w14:paraId="1F72232B" w14:textId="77777777" w:rsidR="00517518" w:rsidRDefault="00517518" w:rsidP="00517518">
      <w:pPr>
        <w:spacing w:after="160" w:line="259" w:lineRule="auto"/>
        <w:jc w:val="left"/>
        <w:rPr>
          <w:lang w:val="en-GB"/>
        </w:rPr>
      </w:pPr>
      <w:r>
        <w:rPr>
          <w:lang w:val="en-GB"/>
        </w:rPr>
        <w:br w:type="page"/>
      </w:r>
    </w:p>
    <w:p w14:paraId="78BBEBFA" w14:textId="77777777" w:rsidR="00517518" w:rsidRPr="00F23140" w:rsidRDefault="00517518" w:rsidP="00517518">
      <w:pPr>
        <w:spacing w:after="160" w:line="259" w:lineRule="auto"/>
        <w:jc w:val="left"/>
        <w:rPr>
          <w:lang w:val="en-GB"/>
        </w:rPr>
      </w:pPr>
    </w:p>
    <w:p w14:paraId="5C58E156" w14:textId="77777777" w:rsidR="00517518" w:rsidRPr="00F23140" w:rsidRDefault="00517518" w:rsidP="00517518">
      <w:pPr>
        <w:rPr>
          <w:b/>
          <w:lang w:val="en-GB"/>
        </w:rPr>
      </w:pPr>
      <w:r w:rsidRPr="00F23140">
        <w:rPr>
          <w:b/>
          <w:lang w:val="en-GB"/>
        </w:rPr>
        <w:t>Indicative Gender Plan</w:t>
      </w:r>
      <w:r>
        <w:rPr>
          <w:b/>
          <w:lang w:val="en-GB"/>
        </w:rPr>
        <w:t>: Recommended Actions for Project Implementation</w:t>
      </w:r>
    </w:p>
    <w:p w14:paraId="58C98279" w14:textId="77777777" w:rsidR="00517518" w:rsidRPr="00F23140" w:rsidRDefault="00517518" w:rsidP="00517518">
      <w:pPr>
        <w:rPr>
          <w:lang w:val="en-GB"/>
        </w:rPr>
      </w:pPr>
    </w:p>
    <w:tbl>
      <w:tblPr>
        <w:tblW w:w="9171" w:type="dxa"/>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firstRow="1" w:lastRow="1" w:firstColumn="1" w:lastColumn="1" w:noHBand="0" w:noVBand="0"/>
      </w:tblPr>
      <w:tblGrid>
        <w:gridCol w:w="3193"/>
        <w:gridCol w:w="5978"/>
      </w:tblGrid>
      <w:tr w:rsidR="00517518" w:rsidRPr="00F23140" w14:paraId="062F1CB9" w14:textId="77777777" w:rsidTr="005A344E">
        <w:trPr>
          <w:trHeight w:val="260"/>
          <w:tblHeader/>
        </w:trPr>
        <w:tc>
          <w:tcPr>
            <w:tcW w:w="3193" w:type="dxa"/>
            <w:tcBorders>
              <w:top w:val="single" w:sz="4" w:space="0" w:color="auto"/>
            </w:tcBorders>
            <w:shd w:val="clear" w:color="auto" w:fill="DBDBDB" w:themeFill="accent3" w:themeFillTint="66"/>
            <w:vAlign w:val="center"/>
          </w:tcPr>
          <w:p w14:paraId="459F3AD1" w14:textId="77777777" w:rsidR="00517518" w:rsidRPr="00F23140" w:rsidRDefault="00517518" w:rsidP="005A344E">
            <w:pPr>
              <w:pStyle w:val="NoSpacing"/>
              <w:spacing w:line="276" w:lineRule="auto"/>
              <w:jc w:val="center"/>
              <w:rPr>
                <w:rFonts w:ascii="Arial Narrow" w:hAnsi="Arial Narrow"/>
                <w:b/>
                <w:bCs/>
                <w:sz w:val="18"/>
                <w:szCs w:val="18"/>
                <w:lang w:val="en-GB"/>
              </w:rPr>
            </w:pPr>
            <w:r w:rsidRPr="00F23140">
              <w:rPr>
                <w:rFonts w:ascii="Arial Narrow" w:hAnsi="Arial Narrow"/>
                <w:b/>
                <w:bCs/>
                <w:sz w:val="18"/>
                <w:szCs w:val="18"/>
                <w:lang w:val="en-GB"/>
              </w:rPr>
              <w:t>Project Component</w:t>
            </w:r>
          </w:p>
        </w:tc>
        <w:tc>
          <w:tcPr>
            <w:tcW w:w="5978" w:type="dxa"/>
            <w:tcBorders>
              <w:top w:val="single" w:sz="4" w:space="0" w:color="auto"/>
            </w:tcBorders>
            <w:shd w:val="clear" w:color="auto" w:fill="DBDBDB" w:themeFill="accent3" w:themeFillTint="66"/>
            <w:vAlign w:val="center"/>
          </w:tcPr>
          <w:p w14:paraId="08A03C1F" w14:textId="77777777" w:rsidR="00517518" w:rsidRPr="00F23140" w:rsidRDefault="00517518" w:rsidP="005A344E">
            <w:pPr>
              <w:pStyle w:val="NoSpacing"/>
              <w:spacing w:line="276" w:lineRule="auto"/>
              <w:jc w:val="center"/>
              <w:rPr>
                <w:rFonts w:ascii="Arial Narrow" w:hAnsi="Arial Narrow"/>
                <w:b/>
                <w:bCs/>
                <w:sz w:val="18"/>
                <w:szCs w:val="18"/>
                <w:lang w:val="en-GB"/>
              </w:rPr>
            </w:pPr>
            <w:r w:rsidRPr="00F23140">
              <w:rPr>
                <w:rFonts w:ascii="Arial Narrow" w:hAnsi="Arial Narrow"/>
                <w:b/>
                <w:bCs/>
                <w:sz w:val="18"/>
                <w:szCs w:val="18"/>
                <w:lang w:val="en-GB"/>
              </w:rPr>
              <w:t>Gender Dimensions</w:t>
            </w:r>
          </w:p>
        </w:tc>
      </w:tr>
      <w:tr w:rsidR="00517518" w:rsidRPr="00F23140" w14:paraId="0CAE1599" w14:textId="77777777" w:rsidTr="005A344E">
        <w:trPr>
          <w:trHeight w:val="966"/>
        </w:trPr>
        <w:tc>
          <w:tcPr>
            <w:tcW w:w="3193" w:type="dxa"/>
            <w:vAlign w:val="center"/>
          </w:tcPr>
          <w:p w14:paraId="586DA62B" w14:textId="77777777" w:rsidR="00517518" w:rsidRPr="00F23140" w:rsidRDefault="00517518" w:rsidP="005A344E">
            <w:pPr>
              <w:pStyle w:val="NoSpacing"/>
              <w:rPr>
                <w:rFonts w:ascii="Arial Narrow" w:hAnsi="Arial Narrow"/>
                <w:sz w:val="18"/>
                <w:szCs w:val="18"/>
                <w:lang w:val="en-GB"/>
              </w:rPr>
            </w:pPr>
            <w:r w:rsidRPr="00F23140">
              <w:rPr>
                <w:rFonts w:ascii="Arial Narrow" w:hAnsi="Arial Narrow"/>
                <w:bCs/>
                <w:sz w:val="18"/>
                <w:szCs w:val="18"/>
                <w:lang w:val="en-GB"/>
              </w:rPr>
              <w:t xml:space="preserve">Overall Project Objectives: </w:t>
            </w:r>
            <w:r w:rsidRPr="00181E31">
              <w:rPr>
                <w:rFonts w:ascii="Arial Narrow" w:hAnsi="Arial Narrow"/>
                <w:bCs/>
                <w:sz w:val="18"/>
                <w:szCs w:val="18"/>
                <w:lang w:val="en-GB"/>
              </w:rPr>
              <w:t>San Salvador Low-emission Urban Development Path</w:t>
            </w:r>
          </w:p>
        </w:tc>
        <w:tc>
          <w:tcPr>
            <w:tcW w:w="5978" w:type="dxa"/>
            <w:vAlign w:val="center"/>
          </w:tcPr>
          <w:p w14:paraId="018CABF9" w14:textId="77777777" w:rsidR="00517518" w:rsidRPr="00087B37" w:rsidRDefault="00517518" w:rsidP="00517518">
            <w:pPr>
              <w:pStyle w:val="NoSpacing"/>
              <w:numPr>
                <w:ilvl w:val="0"/>
                <w:numId w:val="1"/>
              </w:numPr>
              <w:spacing w:line="276" w:lineRule="auto"/>
              <w:jc w:val="both"/>
              <w:rPr>
                <w:rFonts w:ascii="Arial Narrow" w:hAnsi="Arial Narrow" w:cs="Arial"/>
                <w:sz w:val="18"/>
                <w:szCs w:val="18"/>
                <w:lang w:val="en-GB"/>
              </w:rPr>
            </w:pPr>
            <w:r>
              <w:rPr>
                <w:rFonts w:ascii="Arial Narrow" w:hAnsi="Arial Narrow"/>
                <w:sz w:val="18"/>
                <w:szCs w:val="20"/>
                <w:lang w:val="en-GB"/>
              </w:rPr>
              <w:t>Ensure that project impacts are assessed according to gender-differentiated indicators.</w:t>
            </w:r>
          </w:p>
        </w:tc>
      </w:tr>
      <w:tr w:rsidR="00517518" w:rsidRPr="00F23140" w14:paraId="68B3D87D" w14:textId="77777777" w:rsidTr="005A344E">
        <w:trPr>
          <w:trHeight w:val="354"/>
        </w:trPr>
        <w:tc>
          <w:tcPr>
            <w:tcW w:w="9171" w:type="dxa"/>
            <w:gridSpan w:val="2"/>
            <w:shd w:val="clear" w:color="auto" w:fill="D9D9D9" w:themeFill="background1" w:themeFillShade="D9"/>
            <w:vAlign w:val="center"/>
          </w:tcPr>
          <w:p w14:paraId="0D7F5385" w14:textId="77777777" w:rsidR="00517518" w:rsidRPr="00F23140" w:rsidRDefault="00517518" w:rsidP="005A344E">
            <w:pPr>
              <w:pStyle w:val="NoSpacing"/>
              <w:spacing w:line="276" w:lineRule="auto"/>
              <w:rPr>
                <w:rFonts w:ascii="Arial Narrow" w:hAnsi="Arial Narrow"/>
                <w:b/>
                <w:bCs/>
                <w:sz w:val="18"/>
                <w:szCs w:val="18"/>
                <w:lang w:val="en-GB"/>
              </w:rPr>
            </w:pPr>
            <w:r w:rsidRPr="00F23140">
              <w:rPr>
                <w:rFonts w:ascii="Arial Narrow" w:hAnsi="Arial Narrow"/>
                <w:b/>
                <w:bCs/>
                <w:sz w:val="18"/>
                <w:szCs w:val="18"/>
                <w:lang w:val="en-GB"/>
              </w:rPr>
              <w:t xml:space="preserve">Component 1: </w:t>
            </w:r>
            <w:r w:rsidRPr="00B651A3">
              <w:rPr>
                <w:rFonts w:ascii="Arial Narrow" w:hAnsi="Arial Narrow"/>
                <w:b/>
                <w:bCs/>
                <w:sz w:val="18"/>
                <w:szCs w:val="18"/>
                <w:lang w:val="en-GB"/>
              </w:rPr>
              <w:t>Enabling framework for low-emission urban development</w:t>
            </w:r>
          </w:p>
        </w:tc>
      </w:tr>
      <w:tr w:rsidR="00517518" w:rsidRPr="00F23140" w14:paraId="564585BC" w14:textId="77777777" w:rsidTr="005A344E">
        <w:tc>
          <w:tcPr>
            <w:tcW w:w="3193" w:type="dxa"/>
          </w:tcPr>
          <w:p w14:paraId="56851A53" w14:textId="77777777" w:rsidR="00517518" w:rsidRPr="00F23140" w:rsidRDefault="00517518" w:rsidP="005A344E">
            <w:pPr>
              <w:pStyle w:val="NoSpacing"/>
              <w:rPr>
                <w:rFonts w:ascii="Arial Narrow" w:hAnsi="Arial Narrow"/>
                <w:bCs/>
                <w:sz w:val="18"/>
                <w:szCs w:val="18"/>
                <w:lang w:val="en-GB"/>
              </w:rPr>
            </w:pPr>
            <w:r w:rsidRPr="00F23140">
              <w:rPr>
                <w:rFonts w:ascii="Arial Narrow" w:hAnsi="Arial Narrow"/>
                <w:bCs/>
                <w:sz w:val="18"/>
                <w:szCs w:val="18"/>
                <w:lang w:val="en-GB"/>
              </w:rPr>
              <w:t xml:space="preserve">Outcome 1.1: </w:t>
            </w:r>
            <w:r w:rsidRPr="00B651A3">
              <w:rPr>
                <w:rFonts w:ascii="Arial Narrow" w:hAnsi="Arial Narrow"/>
                <w:bCs/>
                <w:sz w:val="18"/>
                <w:szCs w:val="18"/>
                <w:lang w:val="en-GB"/>
              </w:rPr>
              <w:t>The institutional and legal framework for low-emission urban mobility and energy efficiency in the AMSS has been strengthened.</w:t>
            </w:r>
          </w:p>
        </w:tc>
        <w:tc>
          <w:tcPr>
            <w:tcW w:w="5978" w:type="dxa"/>
          </w:tcPr>
          <w:p w14:paraId="4B4FBB51" w14:textId="77777777" w:rsidR="00517518" w:rsidRDefault="00517518" w:rsidP="00517518">
            <w:pPr>
              <w:pStyle w:val="NoSpacing"/>
              <w:numPr>
                <w:ilvl w:val="0"/>
                <w:numId w:val="1"/>
              </w:numPr>
              <w:spacing w:line="276" w:lineRule="auto"/>
              <w:jc w:val="both"/>
              <w:rPr>
                <w:rFonts w:ascii="Arial Narrow" w:hAnsi="Arial Narrow" w:cs="Arial"/>
                <w:sz w:val="18"/>
                <w:szCs w:val="18"/>
                <w:lang w:val="en-GB"/>
              </w:rPr>
            </w:pPr>
            <w:r w:rsidRPr="00F23140">
              <w:rPr>
                <w:rFonts w:ascii="Arial Narrow" w:hAnsi="Arial Narrow"/>
                <w:sz w:val="18"/>
                <w:szCs w:val="20"/>
                <w:lang w:val="en-GB"/>
              </w:rPr>
              <w:t>Encourage inclusion of gender dimensions during policy review and formulation</w:t>
            </w:r>
            <w:r w:rsidRPr="00F23140">
              <w:rPr>
                <w:rFonts w:ascii="Arial Narrow" w:hAnsi="Arial Narrow"/>
                <w:sz w:val="18"/>
                <w:szCs w:val="18"/>
                <w:lang w:val="en-GB"/>
              </w:rPr>
              <w:t xml:space="preserve"> of </w:t>
            </w:r>
            <w:r>
              <w:rPr>
                <w:rFonts w:ascii="Arial Narrow" w:hAnsi="Arial Narrow"/>
                <w:sz w:val="18"/>
                <w:szCs w:val="18"/>
                <w:lang w:val="en-GB"/>
              </w:rPr>
              <w:t xml:space="preserve">legal instruments </w:t>
            </w:r>
            <w:r w:rsidRPr="00F23140">
              <w:rPr>
                <w:rFonts w:ascii="Arial Narrow" w:hAnsi="Arial Narrow"/>
                <w:sz w:val="18"/>
                <w:szCs w:val="18"/>
                <w:lang w:val="en-GB"/>
              </w:rPr>
              <w:t xml:space="preserve">to promote </w:t>
            </w:r>
            <w:r>
              <w:rPr>
                <w:rFonts w:ascii="Arial Narrow" w:hAnsi="Arial Narrow"/>
                <w:sz w:val="18"/>
                <w:szCs w:val="18"/>
                <w:lang w:val="en-GB"/>
              </w:rPr>
              <w:t xml:space="preserve">mobility solutions (including SITRAMSS) and </w:t>
            </w:r>
            <w:r w:rsidRPr="00F23140">
              <w:rPr>
                <w:rFonts w:ascii="Arial Narrow" w:hAnsi="Arial Narrow"/>
                <w:sz w:val="18"/>
                <w:szCs w:val="18"/>
                <w:lang w:val="en-GB"/>
              </w:rPr>
              <w:t>EE technologies</w:t>
            </w:r>
            <w:r>
              <w:rPr>
                <w:rFonts w:ascii="Arial Narrow" w:hAnsi="Arial Narrow"/>
                <w:sz w:val="18"/>
                <w:szCs w:val="18"/>
                <w:lang w:val="en-GB"/>
              </w:rPr>
              <w:t>.</w:t>
            </w:r>
          </w:p>
          <w:p w14:paraId="4CD1F21C" w14:textId="77777777" w:rsidR="00517518" w:rsidRPr="00F23140" w:rsidRDefault="00517518" w:rsidP="00517518">
            <w:pPr>
              <w:pStyle w:val="NoSpacing"/>
              <w:numPr>
                <w:ilvl w:val="0"/>
                <w:numId w:val="1"/>
              </w:numPr>
              <w:spacing w:line="276" w:lineRule="auto"/>
              <w:jc w:val="both"/>
              <w:rPr>
                <w:rFonts w:ascii="Arial Narrow" w:hAnsi="Arial Narrow" w:cs="Arial"/>
                <w:sz w:val="18"/>
                <w:szCs w:val="18"/>
                <w:lang w:val="en-GB"/>
              </w:rPr>
            </w:pPr>
            <w:r w:rsidRPr="00F23140">
              <w:rPr>
                <w:rFonts w:ascii="Arial Narrow" w:hAnsi="Arial Narrow" w:cs="Arial"/>
                <w:sz w:val="18"/>
                <w:szCs w:val="18"/>
                <w:lang w:val="en-GB"/>
              </w:rPr>
              <w:t xml:space="preserve">Consider gender-specific needs and impacts that will be relevant to ensure that men and women </w:t>
            </w:r>
            <w:r>
              <w:rPr>
                <w:rFonts w:ascii="Arial Narrow" w:hAnsi="Arial Narrow" w:cs="Arial"/>
                <w:sz w:val="18"/>
                <w:szCs w:val="18"/>
                <w:lang w:val="en-GB"/>
              </w:rPr>
              <w:t>equally benefit from legal instruments.</w:t>
            </w:r>
          </w:p>
          <w:p w14:paraId="2D41F44A" w14:textId="77777777" w:rsidR="00517518" w:rsidRPr="00F23140" w:rsidRDefault="00517518" w:rsidP="00517518">
            <w:pPr>
              <w:pStyle w:val="NoSpacing"/>
              <w:numPr>
                <w:ilvl w:val="0"/>
                <w:numId w:val="1"/>
              </w:numPr>
              <w:spacing w:line="276" w:lineRule="auto"/>
              <w:jc w:val="both"/>
              <w:rPr>
                <w:rFonts w:ascii="Arial Narrow" w:hAnsi="Arial Narrow"/>
                <w:sz w:val="18"/>
                <w:szCs w:val="18"/>
                <w:lang w:val="en-GB"/>
              </w:rPr>
            </w:pPr>
            <w:r w:rsidRPr="00F23140">
              <w:rPr>
                <w:rFonts w:ascii="Arial Narrow" w:hAnsi="Arial Narrow"/>
                <w:sz w:val="18"/>
                <w:szCs w:val="18"/>
                <w:lang w:val="en-GB"/>
              </w:rPr>
              <w:t xml:space="preserve">Ensure adequate access </w:t>
            </w:r>
            <w:r>
              <w:rPr>
                <w:rFonts w:ascii="Arial Narrow" w:hAnsi="Arial Narrow"/>
                <w:sz w:val="18"/>
                <w:szCs w:val="18"/>
                <w:lang w:val="en-GB"/>
              </w:rPr>
              <w:t xml:space="preserve">to public services </w:t>
            </w:r>
            <w:r w:rsidRPr="00F23140">
              <w:rPr>
                <w:rFonts w:ascii="Arial Narrow" w:hAnsi="Arial Narrow"/>
                <w:sz w:val="18"/>
                <w:szCs w:val="18"/>
                <w:lang w:val="en-GB"/>
              </w:rPr>
              <w:t xml:space="preserve">is </w:t>
            </w:r>
            <w:r>
              <w:rPr>
                <w:rFonts w:ascii="Arial Narrow" w:hAnsi="Arial Narrow"/>
                <w:sz w:val="18"/>
                <w:szCs w:val="18"/>
                <w:lang w:val="en-GB"/>
              </w:rPr>
              <w:t>captured into quality standards that match both male and female needs.</w:t>
            </w:r>
          </w:p>
        </w:tc>
      </w:tr>
      <w:tr w:rsidR="00517518" w:rsidRPr="00F23140" w14:paraId="295BBF6C" w14:textId="77777777" w:rsidTr="005A344E">
        <w:tc>
          <w:tcPr>
            <w:tcW w:w="3193" w:type="dxa"/>
          </w:tcPr>
          <w:p w14:paraId="442868BE" w14:textId="77777777" w:rsidR="00517518" w:rsidRPr="00F23140" w:rsidRDefault="00517518" w:rsidP="005A344E">
            <w:pPr>
              <w:pStyle w:val="NoSpacing"/>
              <w:rPr>
                <w:rFonts w:ascii="Arial Narrow" w:hAnsi="Arial Narrow"/>
                <w:bCs/>
                <w:sz w:val="18"/>
                <w:szCs w:val="18"/>
                <w:lang w:val="en-GB"/>
              </w:rPr>
            </w:pPr>
            <w:r>
              <w:rPr>
                <w:rFonts w:ascii="Arial Narrow" w:hAnsi="Arial Narrow"/>
                <w:bCs/>
                <w:sz w:val="18"/>
                <w:szCs w:val="18"/>
                <w:lang w:val="en-GB"/>
              </w:rPr>
              <w:t xml:space="preserve">Outcome 1.2: </w:t>
            </w:r>
            <w:r w:rsidRPr="00B651A3">
              <w:rPr>
                <w:rFonts w:ascii="Arial Narrow" w:hAnsi="Arial Narrow"/>
                <w:bCs/>
                <w:sz w:val="18"/>
                <w:szCs w:val="18"/>
                <w:lang w:val="en-GB"/>
              </w:rPr>
              <w:t>Business models and technical standards to ensure quality of mobility and EE solutions, have been implemented.</w:t>
            </w:r>
          </w:p>
        </w:tc>
        <w:tc>
          <w:tcPr>
            <w:tcW w:w="5978" w:type="dxa"/>
          </w:tcPr>
          <w:p w14:paraId="5D472CFE" w14:textId="77777777" w:rsidR="00517518" w:rsidRDefault="00517518" w:rsidP="00517518">
            <w:pPr>
              <w:pStyle w:val="NoSpacing"/>
              <w:numPr>
                <w:ilvl w:val="0"/>
                <w:numId w:val="1"/>
              </w:numPr>
              <w:spacing w:line="276" w:lineRule="auto"/>
              <w:jc w:val="both"/>
              <w:rPr>
                <w:rFonts w:ascii="Arial Narrow" w:hAnsi="Arial Narrow"/>
                <w:sz w:val="18"/>
                <w:szCs w:val="18"/>
                <w:lang w:val="en-GB"/>
              </w:rPr>
            </w:pPr>
            <w:r w:rsidRPr="00F23140">
              <w:rPr>
                <w:rFonts w:ascii="Arial Narrow" w:hAnsi="Arial Narrow" w:cs="Arial"/>
                <w:sz w:val="18"/>
                <w:szCs w:val="18"/>
                <w:lang w:val="en-GB"/>
              </w:rPr>
              <w:t>Consider gender dimensions in the working groups</w:t>
            </w:r>
            <w:r>
              <w:rPr>
                <w:rFonts w:ascii="Arial Narrow" w:hAnsi="Arial Narrow" w:cs="Arial"/>
                <w:sz w:val="18"/>
                <w:szCs w:val="18"/>
                <w:lang w:val="en-GB"/>
              </w:rPr>
              <w:t xml:space="preserve"> including: an appropriate </w:t>
            </w:r>
            <w:r w:rsidRPr="00F23140">
              <w:rPr>
                <w:rFonts w:ascii="Arial Narrow" w:hAnsi="Arial Narrow" w:cs="Arial"/>
                <w:sz w:val="18"/>
                <w:szCs w:val="18"/>
                <w:lang w:val="en-GB"/>
              </w:rPr>
              <w:t xml:space="preserve">gender balance of the group members and gender awareness of staff. </w:t>
            </w:r>
            <w:r w:rsidRPr="00F23140">
              <w:rPr>
                <w:rFonts w:ascii="Arial Narrow" w:hAnsi="Arial Narrow"/>
                <w:sz w:val="18"/>
                <w:szCs w:val="18"/>
                <w:lang w:val="en-GB"/>
              </w:rPr>
              <w:t xml:space="preserve">In cases where the project does not have direct influence, gender-sensitive recruitment will be encouraged. </w:t>
            </w:r>
          </w:p>
          <w:p w14:paraId="0E9602AA" w14:textId="77777777" w:rsidR="00517518" w:rsidRDefault="00517518" w:rsidP="00517518">
            <w:pPr>
              <w:pStyle w:val="NoSpacing"/>
              <w:numPr>
                <w:ilvl w:val="0"/>
                <w:numId w:val="1"/>
              </w:numPr>
              <w:spacing w:line="276" w:lineRule="auto"/>
              <w:jc w:val="both"/>
              <w:rPr>
                <w:rFonts w:ascii="Arial Narrow" w:hAnsi="Arial Narrow"/>
                <w:sz w:val="18"/>
                <w:szCs w:val="18"/>
                <w:lang w:val="en-GB"/>
              </w:rPr>
            </w:pPr>
            <w:r>
              <w:rPr>
                <w:rFonts w:ascii="Arial Narrow" w:hAnsi="Arial Narrow"/>
                <w:sz w:val="18"/>
                <w:szCs w:val="20"/>
                <w:lang w:val="en-GB"/>
              </w:rPr>
              <w:t xml:space="preserve">Ensure </w:t>
            </w:r>
            <w:r w:rsidRPr="00F23140">
              <w:rPr>
                <w:rFonts w:ascii="Arial Narrow" w:hAnsi="Arial Narrow"/>
                <w:sz w:val="18"/>
                <w:szCs w:val="20"/>
                <w:lang w:val="en-GB"/>
              </w:rPr>
              <w:t>inclusion of gender dimensions during review and formulation</w:t>
            </w:r>
            <w:r w:rsidRPr="00F23140">
              <w:rPr>
                <w:rFonts w:ascii="Arial Narrow" w:hAnsi="Arial Narrow"/>
                <w:sz w:val="18"/>
                <w:szCs w:val="18"/>
                <w:lang w:val="en-GB"/>
              </w:rPr>
              <w:t xml:space="preserve"> of business models </w:t>
            </w:r>
            <w:r>
              <w:rPr>
                <w:rFonts w:ascii="Arial Narrow" w:hAnsi="Arial Narrow"/>
                <w:sz w:val="18"/>
                <w:szCs w:val="18"/>
                <w:lang w:val="en-GB"/>
              </w:rPr>
              <w:t>for public transport and public services.</w:t>
            </w:r>
          </w:p>
          <w:p w14:paraId="2BF0E6EF" w14:textId="77777777" w:rsidR="00517518" w:rsidRPr="00F23140" w:rsidRDefault="00517518" w:rsidP="00517518">
            <w:pPr>
              <w:pStyle w:val="NoSpacing"/>
              <w:numPr>
                <w:ilvl w:val="0"/>
                <w:numId w:val="1"/>
              </w:numPr>
              <w:spacing w:line="276" w:lineRule="auto"/>
              <w:jc w:val="both"/>
              <w:rPr>
                <w:rFonts w:ascii="Arial Narrow" w:hAnsi="Arial Narrow"/>
                <w:sz w:val="18"/>
                <w:szCs w:val="18"/>
                <w:lang w:val="en-GB"/>
              </w:rPr>
            </w:pPr>
            <w:r>
              <w:rPr>
                <w:rFonts w:ascii="Arial Narrow" w:hAnsi="Arial Narrow"/>
                <w:sz w:val="18"/>
                <w:szCs w:val="18"/>
                <w:lang w:val="en-GB"/>
              </w:rPr>
              <w:t xml:space="preserve">Ensure that existing expertise on gender such as available within MOPTVDU and OPAMSS is mobilized, for example by inviting national experts for counselling and consultation. </w:t>
            </w:r>
          </w:p>
          <w:p w14:paraId="53D83AFC" w14:textId="77777777" w:rsidR="00517518" w:rsidRPr="00D77FFB" w:rsidRDefault="00517518" w:rsidP="00517518">
            <w:pPr>
              <w:pStyle w:val="NoSpacing"/>
              <w:numPr>
                <w:ilvl w:val="0"/>
                <w:numId w:val="1"/>
              </w:numPr>
              <w:spacing w:line="276" w:lineRule="auto"/>
              <w:jc w:val="both"/>
              <w:rPr>
                <w:rFonts w:ascii="Arial Narrow" w:hAnsi="Arial Narrow"/>
                <w:sz w:val="18"/>
                <w:szCs w:val="18"/>
                <w:lang w:val="en-GB"/>
              </w:rPr>
            </w:pPr>
            <w:r w:rsidRPr="00F23140">
              <w:rPr>
                <w:rFonts w:ascii="Arial Narrow" w:hAnsi="Arial Narrow"/>
                <w:sz w:val="18"/>
                <w:szCs w:val="18"/>
                <w:lang w:val="en-GB"/>
              </w:rPr>
              <w:t xml:space="preserve">Evaluate opportunities for cross-sectoral approaches </w:t>
            </w:r>
            <w:r>
              <w:rPr>
                <w:rFonts w:ascii="Arial Narrow" w:hAnsi="Arial Narrow"/>
                <w:sz w:val="18"/>
                <w:szCs w:val="18"/>
                <w:lang w:val="en-GB"/>
              </w:rPr>
              <w:t xml:space="preserve">to mobility and energy, for example by linkages with education, </w:t>
            </w:r>
            <w:r w:rsidRPr="00F23140">
              <w:rPr>
                <w:rFonts w:ascii="Arial Narrow" w:hAnsi="Arial Narrow"/>
                <w:sz w:val="18"/>
                <w:szCs w:val="18"/>
                <w:lang w:val="en-GB"/>
              </w:rPr>
              <w:t xml:space="preserve">health </w:t>
            </w:r>
            <w:r>
              <w:rPr>
                <w:rFonts w:ascii="Arial Narrow" w:hAnsi="Arial Narrow"/>
                <w:sz w:val="18"/>
                <w:szCs w:val="18"/>
                <w:lang w:val="en-GB"/>
              </w:rPr>
              <w:t xml:space="preserve">and social security </w:t>
            </w:r>
            <w:r w:rsidRPr="00F23140">
              <w:rPr>
                <w:rFonts w:ascii="Arial Narrow" w:hAnsi="Arial Narrow"/>
                <w:sz w:val="18"/>
                <w:szCs w:val="18"/>
                <w:lang w:val="en-GB"/>
              </w:rPr>
              <w:t>programmes</w:t>
            </w:r>
            <w:r>
              <w:rPr>
                <w:rFonts w:ascii="Arial Narrow" w:hAnsi="Arial Narrow"/>
                <w:sz w:val="18"/>
                <w:szCs w:val="18"/>
                <w:lang w:val="en-GB"/>
              </w:rPr>
              <w:t xml:space="preserve"> in the AMSS</w:t>
            </w:r>
            <w:r w:rsidRPr="00F23140">
              <w:rPr>
                <w:rFonts w:ascii="Arial Narrow" w:hAnsi="Arial Narrow"/>
                <w:sz w:val="18"/>
                <w:szCs w:val="18"/>
                <w:lang w:val="en-GB"/>
              </w:rPr>
              <w:t>, small and medium enterprise (SME) development, micro-credits, etc.</w:t>
            </w:r>
          </w:p>
        </w:tc>
      </w:tr>
      <w:tr w:rsidR="00517518" w:rsidRPr="00F23140" w14:paraId="7806DD34" w14:textId="77777777" w:rsidTr="005A344E">
        <w:trPr>
          <w:trHeight w:val="292"/>
        </w:trPr>
        <w:tc>
          <w:tcPr>
            <w:tcW w:w="9171" w:type="dxa"/>
            <w:gridSpan w:val="2"/>
            <w:shd w:val="clear" w:color="auto" w:fill="D9D9D9" w:themeFill="background1" w:themeFillShade="D9"/>
            <w:vAlign w:val="center"/>
          </w:tcPr>
          <w:p w14:paraId="3FCB5EF6" w14:textId="77777777" w:rsidR="00517518" w:rsidRPr="00F23140" w:rsidRDefault="00517518" w:rsidP="005A344E">
            <w:pPr>
              <w:pStyle w:val="NoSpacing"/>
              <w:spacing w:line="276" w:lineRule="auto"/>
              <w:rPr>
                <w:rFonts w:ascii="Arial Narrow" w:hAnsi="Arial Narrow"/>
                <w:b/>
                <w:bCs/>
                <w:sz w:val="18"/>
                <w:szCs w:val="18"/>
                <w:lang w:val="en-GB"/>
              </w:rPr>
            </w:pPr>
            <w:r w:rsidRPr="00F23140">
              <w:rPr>
                <w:rFonts w:ascii="Arial Narrow" w:hAnsi="Arial Narrow"/>
                <w:b/>
                <w:bCs/>
                <w:sz w:val="18"/>
                <w:szCs w:val="18"/>
                <w:lang w:val="en-GB"/>
              </w:rPr>
              <w:t xml:space="preserve">Component 2: </w:t>
            </w:r>
            <w:r w:rsidRPr="00B651A3">
              <w:rPr>
                <w:rFonts w:ascii="Arial Narrow" w:hAnsi="Arial Narrow"/>
                <w:b/>
                <w:bCs/>
                <w:sz w:val="18"/>
                <w:szCs w:val="18"/>
                <w:lang w:val="en-GB"/>
              </w:rPr>
              <w:t>Technical capacity and innovation for urban mobility and energy efficiency.</w:t>
            </w:r>
          </w:p>
        </w:tc>
      </w:tr>
      <w:tr w:rsidR="00517518" w:rsidRPr="00F23140" w14:paraId="0FEB4DBA" w14:textId="77777777" w:rsidTr="005A344E">
        <w:tc>
          <w:tcPr>
            <w:tcW w:w="3193" w:type="dxa"/>
          </w:tcPr>
          <w:p w14:paraId="3A610BED" w14:textId="77777777" w:rsidR="00517518" w:rsidRPr="00F23140" w:rsidRDefault="00517518" w:rsidP="005A344E">
            <w:pPr>
              <w:pStyle w:val="NoSpacing"/>
              <w:rPr>
                <w:rFonts w:ascii="Arial Narrow" w:hAnsi="Arial Narrow"/>
                <w:bCs/>
                <w:sz w:val="18"/>
                <w:szCs w:val="18"/>
                <w:lang w:val="en-GB"/>
              </w:rPr>
            </w:pPr>
            <w:r w:rsidRPr="00F23140">
              <w:rPr>
                <w:rFonts w:ascii="Arial Narrow" w:hAnsi="Arial Narrow"/>
                <w:bCs/>
                <w:sz w:val="18"/>
                <w:szCs w:val="18"/>
                <w:lang w:val="en-GB"/>
              </w:rPr>
              <w:t xml:space="preserve">Outcome 2.1: </w:t>
            </w:r>
            <w:r w:rsidRPr="003F2F67">
              <w:rPr>
                <w:rFonts w:ascii="Arial Narrow" w:hAnsi="Arial Narrow"/>
                <w:sz w:val="18"/>
                <w:szCs w:val="18"/>
                <w:lang w:val="en-GB"/>
              </w:rPr>
              <w:t>Expertise and technical capacity on urban mobility and energy efficiency have been enhanced and institutionalized.</w:t>
            </w:r>
          </w:p>
        </w:tc>
        <w:tc>
          <w:tcPr>
            <w:tcW w:w="5978" w:type="dxa"/>
            <w:vAlign w:val="center"/>
          </w:tcPr>
          <w:p w14:paraId="38135CA3" w14:textId="77777777" w:rsidR="00517518" w:rsidRPr="00F23140" w:rsidRDefault="00517518" w:rsidP="00517518">
            <w:pPr>
              <w:pStyle w:val="NoSpacing"/>
              <w:numPr>
                <w:ilvl w:val="0"/>
                <w:numId w:val="2"/>
              </w:numPr>
              <w:spacing w:line="276" w:lineRule="auto"/>
              <w:jc w:val="both"/>
              <w:rPr>
                <w:rFonts w:ascii="Arial Narrow" w:hAnsi="Arial Narrow"/>
                <w:sz w:val="18"/>
                <w:szCs w:val="18"/>
                <w:lang w:val="en-GB"/>
              </w:rPr>
            </w:pPr>
            <w:r>
              <w:rPr>
                <w:rFonts w:ascii="Arial Narrow" w:hAnsi="Arial Narrow"/>
                <w:sz w:val="18"/>
                <w:szCs w:val="18"/>
                <w:lang w:val="en-GB"/>
              </w:rPr>
              <w:t>Encourage that gender expertise in urban mobility is included in capacity building activities by international partners and experts.</w:t>
            </w:r>
          </w:p>
          <w:p w14:paraId="59D5B560" w14:textId="77777777" w:rsidR="00517518" w:rsidRPr="00F23140" w:rsidRDefault="00517518" w:rsidP="00517518">
            <w:pPr>
              <w:pStyle w:val="NoSpacing"/>
              <w:numPr>
                <w:ilvl w:val="0"/>
                <w:numId w:val="2"/>
              </w:numPr>
              <w:spacing w:line="276" w:lineRule="auto"/>
              <w:jc w:val="both"/>
              <w:rPr>
                <w:rFonts w:ascii="Arial Narrow" w:hAnsi="Arial Narrow"/>
                <w:sz w:val="18"/>
                <w:szCs w:val="18"/>
                <w:lang w:val="en-GB"/>
              </w:rPr>
            </w:pPr>
            <w:r w:rsidRPr="00F23140">
              <w:rPr>
                <w:rFonts w:ascii="Arial Narrow" w:hAnsi="Arial Narrow"/>
                <w:sz w:val="18"/>
                <w:szCs w:val="18"/>
                <w:lang w:val="en-GB"/>
              </w:rPr>
              <w:t xml:space="preserve">Whenever the enhancement of staff competence requires the selection of training participants, efforts should be made </w:t>
            </w:r>
            <w:r w:rsidRPr="00F23140">
              <w:rPr>
                <w:rFonts w:ascii="Arial Narrow" w:hAnsi="Arial Narrow" w:cs="Arial"/>
                <w:sz w:val="18"/>
                <w:szCs w:val="18"/>
                <w:lang w:val="en-GB"/>
              </w:rPr>
              <w:t xml:space="preserve">to secure gender (ethnicity and age) balance of the training participants. </w:t>
            </w:r>
          </w:p>
          <w:p w14:paraId="769C0DBF" w14:textId="77777777" w:rsidR="00517518" w:rsidRPr="00F23140" w:rsidRDefault="00517518" w:rsidP="00517518">
            <w:pPr>
              <w:pStyle w:val="NoSpacing"/>
              <w:numPr>
                <w:ilvl w:val="0"/>
                <w:numId w:val="2"/>
              </w:numPr>
              <w:spacing w:line="276" w:lineRule="auto"/>
              <w:jc w:val="both"/>
              <w:rPr>
                <w:rFonts w:ascii="Arial Narrow" w:hAnsi="Arial Narrow" w:cs="Arial"/>
                <w:sz w:val="18"/>
                <w:szCs w:val="18"/>
                <w:lang w:val="en-GB"/>
              </w:rPr>
            </w:pPr>
            <w:r w:rsidRPr="00F23140">
              <w:rPr>
                <w:rFonts w:ascii="Arial Narrow" w:hAnsi="Arial Narrow" w:cs="Arial"/>
                <w:sz w:val="18"/>
                <w:szCs w:val="18"/>
                <w:lang w:val="en-GB"/>
              </w:rPr>
              <w:t>Consider the integration of gender aspects in the training content/ curriculum (e.g. indicating information in a sex-disaggregated manner, separate session on gender dimensions). For this purpose, ensure inclusion of gender expert.</w:t>
            </w:r>
          </w:p>
          <w:p w14:paraId="5BC84B7A" w14:textId="77777777" w:rsidR="00517518" w:rsidRPr="00F23140" w:rsidRDefault="00517518" w:rsidP="00517518">
            <w:pPr>
              <w:pStyle w:val="NoSpacing"/>
              <w:numPr>
                <w:ilvl w:val="0"/>
                <w:numId w:val="2"/>
              </w:numPr>
              <w:spacing w:line="276" w:lineRule="auto"/>
              <w:jc w:val="both"/>
              <w:rPr>
                <w:rFonts w:ascii="Arial Narrow" w:hAnsi="Arial Narrow" w:cs="Arial"/>
                <w:sz w:val="18"/>
                <w:szCs w:val="18"/>
                <w:lang w:val="en-GB"/>
              </w:rPr>
            </w:pPr>
            <w:r w:rsidRPr="00F23140">
              <w:rPr>
                <w:rFonts w:ascii="Arial Narrow" w:hAnsi="Arial Narrow" w:cs="Arial"/>
                <w:sz w:val="18"/>
                <w:szCs w:val="18"/>
                <w:lang w:val="en-GB"/>
              </w:rPr>
              <w:t>Select best practice examples showcasing gender mainstreaming/ women’s empowerment.</w:t>
            </w:r>
          </w:p>
          <w:p w14:paraId="2E046129" w14:textId="77777777" w:rsidR="00517518" w:rsidRPr="00F23140" w:rsidRDefault="00517518" w:rsidP="00517518">
            <w:pPr>
              <w:pStyle w:val="NoSpacing"/>
              <w:numPr>
                <w:ilvl w:val="0"/>
                <w:numId w:val="2"/>
              </w:numPr>
              <w:spacing w:line="276" w:lineRule="auto"/>
              <w:jc w:val="both"/>
              <w:rPr>
                <w:rFonts w:ascii="Arial Narrow" w:hAnsi="Arial Narrow" w:cs="Arial"/>
                <w:sz w:val="18"/>
                <w:szCs w:val="18"/>
                <w:lang w:val="en-GB"/>
              </w:rPr>
            </w:pPr>
            <w:r>
              <w:rPr>
                <w:rFonts w:ascii="Arial Narrow" w:hAnsi="Arial Narrow" w:cs="Arial"/>
                <w:sz w:val="18"/>
                <w:szCs w:val="18"/>
                <w:lang w:val="en-GB"/>
              </w:rPr>
              <w:t>P</w:t>
            </w:r>
            <w:r w:rsidRPr="00F23140">
              <w:rPr>
                <w:rFonts w:ascii="Arial Narrow" w:hAnsi="Arial Narrow" w:cs="Arial"/>
                <w:sz w:val="18"/>
                <w:szCs w:val="18"/>
                <w:lang w:val="en-GB"/>
              </w:rPr>
              <w:t>ay attention to gender neutral language, include gender-disaggregated data whenever possible, make sure to reach both women and men, etc.</w:t>
            </w:r>
          </w:p>
          <w:p w14:paraId="79103390" w14:textId="77777777" w:rsidR="00517518" w:rsidRPr="00F23140" w:rsidRDefault="00517518" w:rsidP="00517518">
            <w:pPr>
              <w:pStyle w:val="NoSpacing"/>
              <w:numPr>
                <w:ilvl w:val="0"/>
                <w:numId w:val="2"/>
              </w:numPr>
              <w:spacing w:line="276" w:lineRule="auto"/>
              <w:rPr>
                <w:rFonts w:ascii="Arial Narrow" w:hAnsi="Arial Narrow"/>
                <w:sz w:val="18"/>
                <w:szCs w:val="18"/>
                <w:lang w:val="en-GB"/>
              </w:rPr>
            </w:pPr>
            <w:r w:rsidRPr="00F23140">
              <w:rPr>
                <w:rFonts w:ascii="Arial Narrow" w:hAnsi="Arial Narrow"/>
                <w:sz w:val="18"/>
                <w:szCs w:val="18"/>
                <w:lang w:val="en-GB"/>
              </w:rPr>
              <w:t>Include section on gender dimensions (paying attention to differentiated needs due to age) in the training needs assessments (TNAs) of the trainings and workshops.</w:t>
            </w:r>
          </w:p>
          <w:p w14:paraId="7D971B10" w14:textId="77777777" w:rsidR="00517518" w:rsidRPr="00F23140" w:rsidRDefault="00517518" w:rsidP="00517518">
            <w:pPr>
              <w:pStyle w:val="NoSpacing"/>
              <w:numPr>
                <w:ilvl w:val="0"/>
                <w:numId w:val="2"/>
              </w:numPr>
              <w:spacing w:line="276" w:lineRule="auto"/>
              <w:rPr>
                <w:rFonts w:ascii="Arial Narrow" w:hAnsi="Arial Narrow"/>
                <w:sz w:val="18"/>
                <w:szCs w:val="18"/>
                <w:lang w:val="en-GB"/>
              </w:rPr>
            </w:pPr>
            <w:r w:rsidRPr="00F23140">
              <w:rPr>
                <w:rFonts w:ascii="Arial Narrow" w:hAnsi="Arial Narrow"/>
                <w:sz w:val="18"/>
                <w:szCs w:val="18"/>
                <w:lang w:val="en-GB"/>
              </w:rPr>
              <w:t xml:space="preserve">Make efforts to secure gender (and age) balance of the training participants as well as local and international trainers and technical consultants when possible. </w:t>
            </w:r>
          </w:p>
          <w:p w14:paraId="28F6297A" w14:textId="77777777" w:rsidR="00517518" w:rsidRPr="00F23140" w:rsidRDefault="00517518" w:rsidP="00517518">
            <w:pPr>
              <w:pStyle w:val="NoSpacing"/>
              <w:numPr>
                <w:ilvl w:val="0"/>
                <w:numId w:val="2"/>
              </w:numPr>
              <w:spacing w:line="276" w:lineRule="auto"/>
              <w:rPr>
                <w:rFonts w:ascii="Arial Narrow" w:hAnsi="Arial Narrow"/>
                <w:sz w:val="18"/>
                <w:szCs w:val="18"/>
                <w:lang w:val="en-GB"/>
              </w:rPr>
            </w:pPr>
            <w:r w:rsidRPr="00F23140">
              <w:rPr>
                <w:rFonts w:ascii="Arial Narrow" w:hAnsi="Arial Narrow"/>
                <w:sz w:val="18"/>
                <w:szCs w:val="18"/>
                <w:lang w:val="en-GB"/>
              </w:rPr>
              <w:t>Promote participation of qualified women in the trainings (e.g. outreach / promotion through women's engineering associations, use of gender-responsive languages, etc.)</w:t>
            </w:r>
          </w:p>
          <w:p w14:paraId="06A2001F" w14:textId="77777777" w:rsidR="00517518" w:rsidRPr="00F23140" w:rsidRDefault="00517518" w:rsidP="00517518">
            <w:pPr>
              <w:pStyle w:val="NoSpacing"/>
              <w:numPr>
                <w:ilvl w:val="0"/>
                <w:numId w:val="2"/>
              </w:numPr>
              <w:spacing w:line="276" w:lineRule="auto"/>
              <w:jc w:val="both"/>
              <w:rPr>
                <w:rFonts w:ascii="Arial Narrow" w:hAnsi="Arial Narrow" w:cs="Arial"/>
                <w:sz w:val="18"/>
                <w:szCs w:val="18"/>
                <w:lang w:val="en-GB"/>
              </w:rPr>
            </w:pPr>
            <w:r w:rsidRPr="00F23140">
              <w:rPr>
                <w:rFonts w:ascii="Arial Narrow" w:hAnsi="Arial Narrow"/>
                <w:sz w:val="18"/>
                <w:szCs w:val="18"/>
                <w:lang w:val="en-GB"/>
              </w:rPr>
              <w:t>Address conditions that may prevent women participation in the trainings such as security, knowledge gap and resources when possible (e.g. through scholarships, reduced fee, specialized courses, safe transport).</w:t>
            </w:r>
          </w:p>
        </w:tc>
      </w:tr>
      <w:tr w:rsidR="00517518" w:rsidRPr="00F23140" w14:paraId="29B4F458" w14:textId="77777777" w:rsidTr="005A344E">
        <w:trPr>
          <w:trHeight w:val="292"/>
        </w:trPr>
        <w:tc>
          <w:tcPr>
            <w:tcW w:w="9171" w:type="dxa"/>
            <w:gridSpan w:val="2"/>
            <w:shd w:val="clear" w:color="auto" w:fill="D9D9D9" w:themeFill="background1" w:themeFillShade="D9"/>
            <w:vAlign w:val="center"/>
          </w:tcPr>
          <w:p w14:paraId="51118F58" w14:textId="77777777" w:rsidR="00517518" w:rsidRPr="00F23140" w:rsidRDefault="00517518" w:rsidP="005A344E">
            <w:pPr>
              <w:pStyle w:val="NoSpacing"/>
              <w:spacing w:line="276" w:lineRule="auto"/>
              <w:rPr>
                <w:rFonts w:ascii="Arial Narrow" w:hAnsi="Arial Narrow"/>
                <w:b/>
                <w:bCs/>
                <w:sz w:val="18"/>
                <w:szCs w:val="18"/>
                <w:lang w:val="en-GB"/>
              </w:rPr>
            </w:pPr>
            <w:r w:rsidRPr="00F23140">
              <w:rPr>
                <w:rFonts w:ascii="Arial Narrow" w:hAnsi="Arial Narrow"/>
                <w:b/>
                <w:bCs/>
                <w:sz w:val="18"/>
                <w:szCs w:val="18"/>
                <w:lang w:val="en-GB"/>
              </w:rPr>
              <w:t xml:space="preserve">  Component 3: </w:t>
            </w:r>
            <w:r w:rsidRPr="003F2F67">
              <w:rPr>
                <w:rFonts w:ascii="Arial Narrow" w:hAnsi="Arial Narrow"/>
                <w:b/>
                <w:bCs/>
                <w:sz w:val="18"/>
                <w:szCs w:val="18"/>
                <w:lang w:val="en-GB"/>
              </w:rPr>
              <w:t>Demonstration of low-emission mobility and energy efficiency measures in the AMSS.</w:t>
            </w:r>
          </w:p>
        </w:tc>
      </w:tr>
      <w:tr w:rsidR="00517518" w:rsidRPr="00F23140" w14:paraId="52207C36" w14:textId="77777777" w:rsidTr="005A344E">
        <w:tc>
          <w:tcPr>
            <w:tcW w:w="3193" w:type="dxa"/>
          </w:tcPr>
          <w:p w14:paraId="1E0E917D" w14:textId="77777777" w:rsidR="00517518" w:rsidRPr="00F23140" w:rsidRDefault="00517518" w:rsidP="005A344E">
            <w:pPr>
              <w:pStyle w:val="NoSpacing"/>
              <w:rPr>
                <w:rFonts w:ascii="Arial Narrow" w:hAnsi="Arial Narrow"/>
                <w:bCs/>
                <w:sz w:val="18"/>
                <w:szCs w:val="18"/>
                <w:lang w:val="en-GB"/>
              </w:rPr>
            </w:pPr>
            <w:r w:rsidRPr="00F23140">
              <w:rPr>
                <w:rFonts w:ascii="Arial Narrow" w:hAnsi="Arial Narrow"/>
                <w:bCs/>
                <w:sz w:val="18"/>
                <w:szCs w:val="18"/>
                <w:lang w:val="en-GB"/>
              </w:rPr>
              <w:t xml:space="preserve">Outcome 3.1: </w:t>
            </w:r>
            <w:r w:rsidRPr="003F2F67">
              <w:rPr>
                <w:rFonts w:ascii="Arial Narrow" w:hAnsi="Arial Narrow"/>
                <w:sz w:val="18"/>
                <w:szCs w:val="18"/>
                <w:lang w:val="en-GB"/>
              </w:rPr>
              <w:t>Low-emission urban mobility solutions have been developed and implemented in AMSS municipalities</w:t>
            </w:r>
          </w:p>
        </w:tc>
        <w:tc>
          <w:tcPr>
            <w:tcW w:w="5978" w:type="dxa"/>
          </w:tcPr>
          <w:p w14:paraId="2FF020C2" w14:textId="77777777" w:rsidR="00517518" w:rsidRPr="00F23140" w:rsidRDefault="00517518" w:rsidP="00517518">
            <w:pPr>
              <w:pStyle w:val="NoSpacing"/>
              <w:numPr>
                <w:ilvl w:val="0"/>
                <w:numId w:val="2"/>
              </w:numPr>
              <w:spacing w:line="276" w:lineRule="auto"/>
              <w:rPr>
                <w:rFonts w:ascii="Arial Narrow" w:hAnsi="Arial Narrow" w:cs="Arial"/>
                <w:sz w:val="18"/>
                <w:szCs w:val="18"/>
                <w:lang w:val="en-GB"/>
              </w:rPr>
            </w:pPr>
            <w:r w:rsidRPr="00F23140">
              <w:rPr>
                <w:rFonts w:ascii="Arial Narrow" w:hAnsi="Arial Narrow" w:cs="Arial"/>
                <w:sz w:val="18"/>
                <w:szCs w:val="18"/>
                <w:lang w:val="en-GB"/>
              </w:rPr>
              <w:t xml:space="preserve">Ensure inclusion of gender dimension in the </w:t>
            </w:r>
            <w:r w:rsidRPr="00F23140">
              <w:rPr>
                <w:rFonts w:ascii="Arial Narrow" w:hAnsi="Arial Narrow"/>
                <w:sz w:val="18"/>
                <w:szCs w:val="18"/>
                <w:lang w:val="en-GB"/>
              </w:rPr>
              <w:t xml:space="preserve">feasibility studies, supportive studies and technical designs, e.g. </w:t>
            </w:r>
            <w:r w:rsidRPr="00F23140">
              <w:rPr>
                <w:rFonts w:ascii="Arial Narrow" w:hAnsi="Arial Narrow" w:cs="Arial"/>
                <w:sz w:val="18"/>
                <w:szCs w:val="18"/>
                <w:lang w:val="en-GB"/>
              </w:rPr>
              <w:t xml:space="preserve">environmental and social impact assessments </w:t>
            </w:r>
            <w:r w:rsidRPr="00F23140">
              <w:rPr>
                <w:rFonts w:ascii="Arial Narrow" w:hAnsi="Arial Narrow"/>
                <w:sz w:val="18"/>
                <w:szCs w:val="18"/>
                <w:lang w:val="en-GB"/>
              </w:rPr>
              <w:t>conducted under this project</w:t>
            </w:r>
            <w:r w:rsidRPr="00F23140">
              <w:rPr>
                <w:rFonts w:ascii="Arial Narrow" w:hAnsi="Arial Narrow" w:cs="Arial"/>
                <w:sz w:val="18"/>
                <w:szCs w:val="18"/>
                <w:lang w:val="en-GB"/>
              </w:rPr>
              <w:t xml:space="preserve">. </w:t>
            </w:r>
          </w:p>
          <w:p w14:paraId="2A257CBB" w14:textId="77777777" w:rsidR="00517518" w:rsidRPr="00F23140" w:rsidRDefault="00517518" w:rsidP="00517518">
            <w:pPr>
              <w:pStyle w:val="NoSpacing"/>
              <w:numPr>
                <w:ilvl w:val="0"/>
                <w:numId w:val="2"/>
              </w:numPr>
              <w:spacing w:line="276" w:lineRule="auto"/>
              <w:rPr>
                <w:rFonts w:ascii="Arial Narrow" w:hAnsi="Arial Narrow" w:cs="Arial"/>
                <w:sz w:val="18"/>
                <w:szCs w:val="18"/>
                <w:lang w:val="en-GB"/>
              </w:rPr>
            </w:pPr>
            <w:r w:rsidRPr="00F23140">
              <w:rPr>
                <w:rFonts w:ascii="Arial Narrow" w:hAnsi="Arial Narrow" w:cs="Arial"/>
                <w:sz w:val="18"/>
                <w:szCs w:val="18"/>
                <w:lang w:val="en-GB"/>
              </w:rPr>
              <w:t>Ensure high quality of the baseline by consulting energy-gender expert.</w:t>
            </w:r>
          </w:p>
          <w:p w14:paraId="7B2EEBFE" w14:textId="77777777" w:rsidR="00517518" w:rsidRPr="00F23140" w:rsidRDefault="00517518" w:rsidP="00517518">
            <w:pPr>
              <w:pStyle w:val="NoSpacing"/>
              <w:numPr>
                <w:ilvl w:val="0"/>
                <w:numId w:val="2"/>
              </w:numPr>
              <w:spacing w:line="276" w:lineRule="auto"/>
              <w:rPr>
                <w:rFonts w:ascii="Arial Narrow" w:hAnsi="Arial Narrow" w:cs="Arial"/>
                <w:sz w:val="18"/>
                <w:szCs w:val="18"/>
                <w:lang w:val="en-GB"/>
              </w:rPr>
            </w:pPr>
            <w:r w:rsidRPr="00F23140">
              <w:rPr>
                <w:rFonts w:ascii="Arial Narrow" w:hAnsi="Arial Narrow" w:cs="Arial"/>
                <w:sz w:val="18"/>
                <w:szCs w:val="18"/>
                <w:lang w:val="en-GB"/>
              </w:rPr>
              <w:t xml:space="preserve">Ensure final selection of pilot projects is gender-balanced. </w:t>
            </w:r>
          </w:p>
        </w:tc>
      </w:tr>
      <w:tr w:rsidR="00517518" w:rsidRPr="00F23140" w14:paraId="4004BC3B" w14:textId="77777777" w:rsidTr="005A344E">
        <w:tc>
          <w:tcPr>
            <w:tcW w:w="3193" w:type="dxa"/>
          </w:tcPr>
          <w:p w14:paraId="434A1715" w14:textId="77777777" w:rsidR="00517518" w:rsidRPr="00F23140" w:rsidRDefault="00517518" w:rsidP="005A344E">
            <w:pPr>
              <w:pStyle w:val="NoSpacing"/>
              <w:rPr>
                <w:rFonts w:ascii="Arial Narrow" w:hAnsi="Arial Narrow"/>
                <w:bCs/>
                <w:sz w:val="18"/>
                <w:szCs w:val="18"/>
                <w:lang w:val="en-GB"/>
              </w:rPr>
            </w:pPr>
            <w:r>
              <w:rPr>
                <w:rFonts w:ascii="Arial Narrow" w:hAnsi="Arial Narrow"/>
                <w:bCs/>
                <w:sz w:val="18"/>
                <w:szCs w:val="18"/>
                <w:lang w:val="en-GB"/>
              </w:rPr>
              <w:t xml:space="preserve">Outcome 3.2: </w:t>
            </w:r>
            <w:r w:rsidRPr="003F2F67">
              <w:rPr>
                <w:rFonts w:ascii="Arial Narrow" w:hAnsi="Arial Narrow"/>
                <w:bCs/>
                <w:sz w:val="18"/>
                <w:szCs w:val="18"/>
                <w:lang w:val="en-GB"/>
              </w:rPr>
              <w:t>A pipeline of low-emission energy efficiency projects has been implemented and their performance monitored</w:t>
            </w:r>
          </w:p>
        </w:tc>
        <w:tc>
          <w:tcPr>
            <w:tcW w:w="5978" w:type="dxa"/>
          </w:tcPr>
          <w:p w14:paraId="0C6456F3" w14:textId="77777777" w:rsidR="00517518" w:rsidRPr="00F23140" w:rsidRDefault="00517518" w:rsidP="00517518">
            <w:pPr>
              <w:pStyle w:val="NoSpacing"/>
              <w:numPr>
                <w:ilvl w:val="0"/>
                <w:numId w:val="2"/>
              </w:numPr>
              <w:spacing w:line="276" w:lineRule="auto"/>
              <w:rPr>
                <w:rFonts w:ascii="Arial Narrow" w:hAnsi="Arial Narrow" w:cs="Arial"/>
                <w:sz w:val="18"/>
                <w:szCs w:val="18"/>
                <w:lang w:val="en-GB"/>
              </w:rPr>
            </w:pPr>
            <w:r w:rsidRPr="00F23140">
              <w:rPr>
                <w:rFonts w:ascii="Arial Narrow" w:hAnsi="Arial Narrow" w:cs="Arial"/>
                <w:sz w:val="18"/>
                <w:szCs w:val="18"/>
                <w:lang w:val="en-GB"/>
              </w:rPr>
              <w:t>Ensure high quality of the baseline by consulting energy-gender expert.</w:t>
            </w:r>
          </w:p>
          <w:p w14:paraId="00686559" w14:textId="77777777" w:rsidR="00517518" w:rsidRPr="00F23140" w:rsidRDefault="00517518" w:rsidP="00517518">
            <w:pPr>
              <w:pStyle w:val="NoSpacing"/>
              <w:numPr>
                <w:ilvl w:val="0"/>
                <w:numId w:val="2"/>
              </w:numPr>
              <w:spacing w:line="276" w:lineRule="auto"/>
              <w:rPr>
                <w:rFonts w:ascii="Arial Narrow" w:hAnsi="Arial Narrow" w:cs="Arial"/>
                <w:sz w:val="18"/>
                <w:szCs w:val="18"/>
                <w:lang w:val="en-GB"/>
              </w:rPr>
            </w:pPr>
            <w:r w:rsidRPr="00F23140">
              <w:rPr>
                <w:rFonts w:ascii="Arial Narrow" w:hAnsi="Arial Narrow" w:cs="Arial"/>
                <w:sz w:val="18"/>
                <w:szCs w:val="18"/>
                <w:lang w:val="en-GB"/>
              </w:rPr>
              <w:t>Ensure selection of projects is gender-balanced.</w:t>
            </w:r>
          </w:p>
        </w:tc>
      </w:tr>
      <w:tr w:rsidR="00517518" w:rsidRPr="00F23140" w14:paraId="3220F6B6" w14:textId="77777777" w:rsidTr="005A344E">
        <w:trPr>
          <w:trHeight w:val="147"/>
        </w:trPr>
        <w:tc>
          <w:tcPr>
            <w:tcW w:w="9171" w:type="dxa"/>
            <w:gridSpan w:val="2"/>
            <w:shd w:val="clear" w:color="auto" w:fill="D9D9D9" w:themeFill="background1" w:themeFillShade="D9"/>
            <w:vAlign w:val="center"/>
          </w:tcPr>
          <w:p w14:paraId="10B6066B" w14:textId="77777777" w:rsidR="00517518" w:rsidRPr="00F23140" w:rsidRDefault="00517518" w:rsidP="005A344E">
            <w:pPr>
              <w:pStyle w:val="NoSpacing"/>
              <w:spacing w:line="276" w:lineRule="auto"/>
              <w:rPr>
                <w:rFonts w:ascii="Arial Narrow" w:hAnsi="Arial Narrow"/>
                <w:b/>
                <w:bCs/>
                <w:sz w:val="18"/>
                <w:szCs w:val="18"/>
                <w:lang w:val="en-GB"/>
              </w:rPr>
            </w:pPr>
            <w:r w:rsidRPr="00F23140">
              <w:rPr>
                <w:rFonts w:ascii="Arial Narrow" w:hAnsi="Arial Narrow"/>
                <w:b/>
                <w:bCs/>
                <w:sz w:val="18"/>
                <w:szCs w:val="18"/>
                <w:lang w:val="en-GB"/>
              </w:rPr>
              <w:t>Component 4: Monitoring and evaluation (M&amp;E)</w:t>
            </w:r>
          </w:p>
        </w:tc>
      </w:tr>
      <w:tr w:rsidR="00517518" w:rsidRPr="00F23140" w14:paraId="500F146C" w14:textId="77777777" w:rsidTr="005A344E">
        <w:tc>
          <w:tcPr>
            <w:tcW w:w="3193" w:type="dxa"/>
          </w:tcPr>
          <w:p w14:paraId="35A574AB" w14:textId="77777777" w:rsidR="00517518" w:rsidRPr="00F23140" w:rsidRDefault="00517518" w:rsidP="005A344E">
            <w:pPr>
              <w:pStyle w:val="NoSpacing"/>
              <w:rPr>
                <w:rFonts w:ascii="Arial Narrow" w:eastAsia="Times New Roman" w:hAnsi="Arial Narrow"/>
                <w:sz w:val="18"/>
                <w:szCs w:val="18"/>
                <w:lang w:val="en-GB"/>
              </w:rPr>
            </w:pPr>
            <w:r w:rsidRPr="00F23140">
              <w:rPr>
                <w:rFonts w:ascii="Arial Narrow" w:hAnsi="Arial Narrow" w:cs="Arial"/>
                <w:sz w:val="18"/>
                <w:szCs w:val="18"/>
                <w:lang w:val="en-GB"/>
              </w:rPr>
              <w:t xml:space="preserve">Outcome 4.1: </w:t>
            </w:r>
            <w:r w:rsidRPr="00F23140">
              <w:rPr>
                <w:rFonts w:ascii="Arial Narrow" w:hAnsi="Arial Narrow"/>
                <w:sz w:val="18"/>
                <w:szCs w:val="18"/>
                <w:lang w:val="en-GB"/>
              </w:rPr>
              <w:t>The Project monitoring &amp; evaluation plan has been implemented.</w:t>
            </w:r>
          </w:p>
        </w:tc>
        <w:tc>
          <w:tcPr>
            <w:tcW w:w="5978" w:type="dxa"/>
          </w:tcPr>
          <w:p w14:paraId="277981B7" w14:textId="77777777" w:rsidR="00517518" w:rsidRPr="00F23140" w:rsidRDefault="00517518" w:rsidP="00517518">
            <w:pPr>
              <w:pStyle w:val="NoSpacing"/>
              <w:numPr>
                <w:ilvl w:val="0"/>
                <w:numId w:val="1"/>
              </w:numPr>
              <w:spacing w:line="276" w:lineRule="auto"/>
              <w:jc w:val="both"/>
              <w:rPr>
                <w:rFonts w:ascii="Arial Narrow" w:hAnsi="Arial Narrow" w:cs="Arial"/>
                <w:sz w:val="18"/>
                <w:szCs w:val="20"/>
                <w:lang w:val="en-GB"/>
              </w:rPr>
            </w:pPr>
            <w:r w:rsidRPr="00F23140">
              <w:rPr>
                <w:rFonts w:ascii="Arial Narrow" w:hAnsi="Arial Narrow" w:cs="Arial"/>
                <w:sz w:val="18"/>
                <w:szCs w:val="20"/>
                <w:lang w:val="en-GB"/>
              </w:rPr>
              <w:t>Nominate a gender-responsive member in the Project Board</w:t>
            </w:r>
          </w:p>
          <w:p w14:paraId="7B7208CB" w14:textId="77777777" w:rsidR="00517518" w:rsidRPr="00F23140" w:rsidRDefault="00517518" w:rsidP="00517518">
            <w:pPr>
              <w:pStyle w:val="NoSpacing"/>
              <w:numPr>
                <w:ilvl w:val="0"/>
                <w:numId w:val="1"/>
              </w:numPr>
              <w:spacing w:line="276" w:lineRule="auto"/>
              <w:jc w:val="both"/>
              <w:rPr>
                <w:rFonts w:ascii="Arial Narrow" w:hAnsi="Arial Narrow" w:cs="Arial"/>
                <w:sz w:val="18"/>
                <w:szCs w:val="20"/>
                <w:lang w:val="en-GB"/>
              </w:rPr>
            </w:pPr>
            <w:r w:rsidRPr="00F23140">
              <w:rPr>
                <w:rFonts w:ascii="Arial Narrow" w:hAnsi="Arial Narrow" w:cs="Arial"/>
                <w:sz w:val="18"/>
                <w:szCs w:val="18"/>
                <w:lang w:val="en-GB"/>
              </w:rPr>
              <w:t>Make sure that the knowledge management tools used by the Project are able to collect data in a gender-disaggregated manner.</w:t>
            </w:r>
          </w:p>
          <w:p w14:paraId="60C8403E" w14:textId="77777777" w:rsidR="00517518" w:rsidRPr="00F23140" w:rsidRDefault="00517518" w:rsidP="00517518">
            <w:pPr>
              <w:pStyle w:val="NoSpacing"/>
              <w:numPr>
                <w:ilvl w:val="0"/>
                <w:numId w:val="1"/>
              </w:numPr>
              <w:spacing w:line="276" w:lineRule="auto"/>
              <w:jc w:val="both"/>
              <w:rPr>
                <w:rFonts w:ascii="Arial Narrow" w:hAnsi="Arial Narrow" w:cs="Arial"/>
                <w:sz w:val="18"/>
                <w:szCs w:val="20"/>
                <w:lang w:val="en-GB"/>
              </w:rPr>
            </w:pPr>
            <w:r w:rsidRPr="00F23140">
              <w:rPr>
                <w:rFonts w:ascii="Arial Narrow" w:hAnsi="Arial Narrow" w:cs="Arial"/>
                <w:sz w:val="18"/>
                <w:szCs w:val="20"/>
                <w:lang w:val="en-GB"/>
              </w:rPr>
              <w:t>Consider monitoring not only participation of women but also project impacts on different beneficiary groups (e.g. change on income; change in skills) where relevant.</w:t>
            </w:r>
          </w:p>
          <w:p w14:paraId="7D5564F5" w14:textId="77777777" w:rsidR="00517518" w:rsidRPr="00F23140" w:rsidRDefault="00517518" w:rsidP="00517518">
            <w:pPr>
              <w:pStyle w:val="NoSpacing"/>
              <w:numPr>
                <w:ilvl w:val="0"/>
                <w:numId w:val="1"/>
              </w:numPr>
              <w:spacing w:line="276" w:lineRule="auto"/>
              <w:jc w:val="both"/>
              <w:rPr>
                <w:rFonts w:ascii="Arial Narrow" w:hAnsi="Arial Narrow" w:cs="Arial"/>
                <w:sz w:val="18"/>
                <w:szCs w:val="18"/>
                <w:lang w:val="en-GB"/>
              </w:rPr>
            </w:pPr>
            <w:r w:rsidRPr="00F23140">
              <w:rPr>
                <w:rFonts w:ascii="Arial Narrow" w:hAnsi="Arial Narrow" w:cs="Arial"/>
                <w:sz w:val="18"/>
                <w:szCs w:val="18"/>
                <w:lang w:val="en-GB"/>
              </w:rPr>
              <w:t xml:space="preserve">Include gender dimension into mid-term and final evaluation reports.  </w:t>
            </w:r>
          </w:p>
        </w:tc>
      </w:tr>
    </w:tbl>
    <w:p w14:paraId="6D8F522B" w14:textId="77777777" w:rsidR="00517518" w:rsidRPr="00F23140" w:rsidRDefault="00517518" w:rsidP="00517518">
      <w:pPr>
        <w:rPr>
          <w:lang w:val="en-GB"/>
        </w:rPr>
      </w:pPr>
    </w:p>
    <w:p w14:paraId="79F9BDCA" w14:textId="77777777" w:rsidR="00517518" w:rsidRPr="00517518" w:rsidRDefault="00517518">
      <w:pPr>
        <w:rPr>
          <w:lang w:val="en-GB"/>
        </w:rPr>
      </w:pPr>
    </w:p>
    <w:sectPr w:rsidR="00517518" w:rsidRPr="005175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48F8BA" w14:textId="77777777" w:rsidR="00053CBE" w:rsidRDefault="00053CBE" w:rsidP="00517518">
      <w:pPr>
        <w:spacing w:after="0"/>
      </w:pPr>
      <w:r>
        <w:separator/>
      </w:r>
    </w:p>
  </w:endnote>
  <w:endnote w:type="continuationSeparator" w:id="0">
    <w:p w14:paraId="77D03640" w14:textId="77777777" w:rsidR="00053CBE" w:rsidRDefault="00053CBE" w:rsidP="0051751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836FA0" w14:textId="77777777" w:rsidR="00053CBE" w:rsidRDefault="00053CBE" w:rsidP="00517518">
      <w:pPr>
        <w:spacing w:after="0"/>
      </w:pPr>
      <w:r>
        <w:separator/>
      </w:r>
    </w:p>
  </w:footnote>
  <w:footnote w:type="continuationSeparator" w:id="0">
    <w:p w14:paraId="22EEEB18" w14:textId="77777777" w:rsidR="00053CBE" w:rsidRDefault="00053CBE" w:rsidP="00517518">
      <w:pPr>
        <w:spacing w:after="0"/>
      </w:pPr>
      <w:r>
        <w:continuationSeparator/>
      </w:r>
    </w:p>
  </w:footnote>
  <w:footnote w:id="1">
    <w:p w14:paraId="2E501AC8" w14:textId="77777777" w:rsidR="00517518" w:rsidRDefault="00517518" w:rsidP="00517518">
      <w:pPr>
        <w:pStyle w:val="FootnoteText"/>
      </w:pPr>
      <w:r>
        <w:rPr>
          <w:rStyle w:val="FootnoteReference"/>
        </w:rPr>
        <w:footnoteRef/>
      </w:r>
      <w:r>
        <w:t xml:space="preserve"> Source: </w:t>
      </w:r>
      <w:r w:rsidRPr="00912576">
        <w:t>https://www.reuters.com/article/us-el-salvador-suicide-teens-idUSKCN0IW1YI20141112</w:t>
      </w:r>
    </w:p>
  </w:footnote>
  <w:footnote w:id="2">
    <w:p w14:paraId="52203882" w14:textId="77777777" w:rsidR="00517518" w:rsidRPr="00DE4B2A" w:rsidRDefault="00517518" w:rsidP="00517518">
      <w:pPr>
        <w:pStyle w:val="FootnoteText"/>
        <w:rPr>
          <w:lang w:val="es-PA"/>
        </w:rPr>
      </w:pPr>
      <w:r>
        <w:rPr>
          <w:rStyle w:val="FootnoteReference"/>
        </w:rPr>
        <w:footnoteRef/>
      </w:r>
      <w:r w:rsidRPr="00DE4B2A">
        <w:rPr>
          <w:lang w:val="es-PA"/>
        </w:rPr>
        <w:t xml:space="preserve"> FUSADES -  Prevención del Crimen en el Transporte Público en El Salvador, Junio 2015, Proyecto SolucionES, Mangai Natarajan e.a., Acuerdo de Cooperación No. AID-519-A-12-00003.</w:t>
      </w:r>
    </w:p>
  </w:footnote>
  <w:footnote w:id="3">
    <w:p w14:paraId="3924A280" w14:textId="77777777" w:rsidR="00517518" w:rsidRPr="00DE4B2A" w:rsidRDefault="00517518" w:rsidP="00517518">
      <w:pPr>
        <w:pStyle w:val="FootnoteText"/>
        <w:rPr>
          <w:lang w:val="es-PA"/>
        </w:rPr>
      </w:pPr>
      <w:r>
        <w:rPr>
          <w:rStyle w:val="FootnoteReference"/>
        </w:rPr>
        <w:footnoteRef/>
      </w:r>
      <w:r w:rsidRPr="00DE4B2A">
        <w:rPr>
          <w:lang w:val="es-PA"/>
        </w:rPr>
        <w:t xml:space="preserve"> El Diario de Hoy, martes 9 de junio de 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2502E"/>
    <w:multiLevelType w:val="hybridMultilevel"/>
    <w:tmpl w:val="BEA68D42"/>
    <w:lvl w:ilvl="0" w:tplc="04090001">
      <w:start w:val="1"/>
      <w:numFmt w:val="bullet"/>
      <w:lvlText w:val=""/>
      <w:lvlJc w:val="left"/>
      <w:pPr>
        <w:ind w:left="450" w:hanging="360"/>
      </w:pPr>
      <w:rPr>
        <w:rFonts w:ascii="Symbol" w:hAnsi="Symbol" w:hint="default"/>
      </w:rPr>
    </w:lvl>
    <w:lvl w:ilvl="1" w:tplc="C324EC1E">
      <w:numFmt w:val="bullet"/>
      <w:lvlText w:val="-"/>
      <w:lvlJc w:val="left"/>
      <w:pPr>
        <w:ind w:left="1170" w:hanging="360"/>
      </w:pPr>
      <w:rPr>
        <w:rFonts w:ascii="Arial" w:eastAsia="Calibri" w:hAnsi="Arial" w:cs="Arial"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0CA829CD"/>
    <w:multiLevelType w:val="hybridMultilevel"/>
    <w:tmpl w:val="93546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853BCF"/>
    <w:multiLevelType w:val="hybridMultilevel"/>
    <w:tmpl w:val="135C2EDA"/>
    <w:lvl w:ilvl="0" w:tplc="04090001">
      <w:start w:val="1"/>
      <w:numFmt w:val="bullet"/>
      <w:lvlText w:val=""/>
      <w:lvlJc w:val="left"/>
      <w:pPr>
        <w:ind w:left="360" w:hanging="360"/>
      </w:pPr>
      <w:rPr>
        <w:rFonts w:ascii="Symbol" w:hAnsi="Symbol" w:hint="default"/>
      </w:rPr>
    </w:lvl>
    <w:lvl w:ilvl="1" w:tplc="B83A00F2">
      <w:start w:val="1"/>
      <w:numFmt w:val="bullet"/>
      <w:lvlText w:val=""/>
      <w:lvlJc w:val="left"/>
      <w:pPr>
        <w:ind w:left="1080" w:hanging="360"/>
      </w:pPr>
      <w:rPr>
        <w:rFonts w:ascii="Symbol" w:hAnsi="Symbol" w:hint="default"/>
        <w:lang w:val="en-G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518"/>
    <w:rsid w:val="00053CBE"/>
    <w:rsid w:val="00517518"/>
    <w:rsid w:val="00BB14AC"/>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8A632"/>
  <w15:chartTrackingRefBased/>
  <w15:docId w15:val="{5BD279F2-2160-4EC9-8B27-FA47649B5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7518"/>
    <w:pPr>
      <w:spacing w:after="60" w:line="240" w:lineRule="auto"/>
      <w:jc w:val="both"/>
    </w:pPr>
    <w:rPr>
      <w:rFonts w:ascii="Calibri" w:eastAsia="SimSun" w:hAnsi="Calibri" w:cs="Times New Roman"/>
      <w:sz w:val="20"/>
      <w:szCs w:val="24"/>
      <w:lang w:val="en-US"/>
    </w:rPr>
  </w:style>
  <w:style w:type="paragraph" w:styleId="Heading2">
    <w:name w:val="heading 2"/>
    <w:basedOn w:val="Normal"/>
    <w:next w:val="Normal"/>
    <w:link w:val="Heading2Char1"/>
    <w:qFormat/>
    <w:rsid w:val="00517518"/>
    <w:pPr>
      <w:keepNext/>
      <w:ind w:left="720"/>
      <w:outlineLvl w:val="1"/>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517518"/>
    <w:rPr>
      <w:rFonts w:asciiTheme="majorHAnsi" w:eastAsiaTheme="majorEastAsia" w:hAnsiTheme="majorHAnsi" w:cstheme="majorBidi"/>
      <w:color w:val="2F5496" w:themeColor="accent1" w:themeShade="BF"/>
      <w:sz w:val="26"/>
      <w:szCs w:val="26"/>
      <w:lang w:val="en-US"/>
    </w:rPr>
  </w:style>
  <w:style w:type="character" w:customStyle="1" w:styleId="Heading2Char1">
    <w:name w:val="Heading 2 Char1"/>
    <w:link w:val="Heading2"/>
    <w:locked/>
    <w:rsid w:val="00517518"/>
    <w:rPr>
      <w:rFonts w:ascii="Arial Narrow" w:eastAsia="SimSun" w:hAnsi="Arial Narrow" w:cs="Times New Roman"/>
      <w:b/>
      <w:bCs/>
      <w:szCs w:val="24"/>
      <w:lang w:val="en-US"/>
    </w:rPr>
  </w:style>
  <w:style w:type="character" w:styleId="Hyperlink">
    <w:name w:val="Hyperlink"/>
    <w:basedOn w:val="DefaultParagraphFont"/>
    <w:uiPriority w:val="99"/>
    <w:unhideWhenUsed/>
    <w:rsid w:val="00517518"/>
    <w:rPr>
      <w:color w:val="0563C1" w:themeColor="hyperlink"/>
      <w:u w:val="single"/>
    </w:rPr>
  </w:style>
  <w:style w:type="table" w:styleId="TableGrid">
    <w:name w:val="Table Grid"/>
    <w:basedOn w:val="TableNormal"/>
    <w:uiPriority w:val="59"/>
    <w:rsid w:val="0051751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Char,single space,fn,Footnote Text Char2 Char,Footnote Text Char1 Char Char,Footnote Text Char2 Char Char Char,Footnote Text Char1 Char Char Char Char,ALTS FOOTNOTE,ft,FOOTNOTES,AD,Footnote Text Char2,FN"/>
    <w:basedOn w:val="Normal"/>
    <w:link w:val="FootnoteTextChar"/>
    <w:uiPriority w:val="99"/>
    <w:unhideWhenUsed/>
    <w:qFormat/>
    <w:rsid w:val="00517518"/>
    <w:pPr>
      <w:spacing w:after="0"/>
    </w:pPr>
    <w:rPr>
      <w:szCs w:val="20"/>
    </w:rPr>
  </w:style>
  <w:style w:type="character" w:customStyle="1" w:styleId="FootnoteTextChar">
    <w:name w:val="Footnote Text Char"/>
    <w:aliases w:val="Geneva 9 Char,Font: Geneva 9 Char,Boston 10 Char,f Char,Char Char,single space Char,fn Char,Footnote Text Char2 Char Char,Footnote Text Char1 Char Char Char,Footnote Text Char2 Char Char Char Char,ALTS FOOTNOTE Char,ft Char,AD Char"/>
    <w:basedOn w:val="DefaultParagraphFont"/>
    <w:link w:val="FootnoteText"/>
    <w:uiPriority w:val="99"/>
    <w:rsid w:val="00517518"/>
    <w:rPr>
      <w:rFonts w:ascii="Calibri" w:eastAsia="SimSun" w:hAnsi="Calibri" w:cs="Times New Roman"/>
      <w:sz w:val="20"/>
      <w:szCs w:val="20"/>
      <w:lang w:val="en-US"/>
    </w:rPr>
  </w:style>
  <w:style w:type="character" w:styleId="FootnoteReference">
    <w:name w:val="footnote reference"/>
    <w:aliases w:val="16 Point,Superscript 6 Point,ftref,Footnote Reference1,BVI fnr"/>
    <w:basedOn w:val="DefaultParagraphFont"/>
    <w:uiPriority w:val="99"/>
    <w:unhideWhenUsed/>
    <w:rsid w:val="00517518"/>
    <w:rPr>
      <w:vertAlign w:val="superscript"/>
    </w:rPr>
  </w:style>
  <w:style w:type="paragraph" w:customStyle="1" w:styleId="Default">
    <w:name w:val="Default"/>
    <w:rsid w:val="00517518"/>
    <w:pPr>
      <w:widowControl w:val="0"/>
      <w:autoSpaceDE w:val="0"/>
      <w:autoSpaceDN w:val="0"/>
      <w:adjustRightInd w:val="0"/>
      <w:spacing w:after="0" w:line="240" w:lineRule="auto"/>
    </w:pPr>
    <w:rPr>
      <w:rFonts w:ascii="Arial Narrow" w:hAnsi="Arial Narrow" w:cs="Arial Narrow"/>
      <w:color w:val="000000"/>
      <w:sz w:val="24"/>
      <w:szCs w:val="24"/>
      <w:lang w:val="de-DE"/>
    </w:rPr>
  </w:style>
  <w:style w:type="paragraph" w:styleId="ListParagraph">
    <w:name w:val="List Paragraph"/>
    <w:basedOn w:val="Normal"/>
    <w:uiPriority w:val="34"/>
    <w:qFormat/>
    <w:rsid w:val="00517518"/>
    <w:pPr>
      <w:ind w:left="720"/>
      <w:contextualSpacing/>
    </w:pPr>
  </w:style>
  <w:style w:type="paragraph" w:styleId="NoSpacing">
    <w:name w:val="No Spacing"/>
    <w:uiPriority w:val="1"/>
    <w:qFormat/>
    <w:rsid w:val="00517518"/>
    <w:pPr>
      <w:spacing w:after="0" w:line="240" w:lineRule="auto"/>
    </w:pPr>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kigender.org/countries/latin-america-and-the-caribbean/gender-equality-in-el-salvador/" TargetMode="Externa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www.genderindex.org/country/el-salvador/"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rojectType xmlns="ceb00776-aa5c-4fc8-b6fe-5f035152e4b6">FSP</ProjectType>
    <DocPrefix xmlns="ceb00776-aa5c-4fc8-b6fe-5f035152e4b6">Others</DocPrefix>
    <GEFID xmlns="ceb00776-aa5c-4fc8-b6fe-5f035152e4b6">9038</GEFID>
    <TrustFundType xmlns="ceb00776-aa5c-4fc8-b6fe-5f035152e4b6">GET</TrustFundType>
    <TaxCatchAll xmlns="3e02667f-0271-471b-bd6e-11a2e16def1d" xsi:nil="true"/>
    <DocActive xmlns="ceb00776-aa5c-4fc8-b6fe-5f035152e4b6">No</DocActive>
    <GEFProjectID xmlns="ceb00776-aa5c-4fc8-b6fe-5f035152e4b6">c8e2fa45-df7c-e811-8124-3863bb2e1360</GEFProjectID>
    <Country1 xmlns="ceb00776-aa5c-4fc8-b6fe-5f035152e4b6" xsi:nil="true"/>
    <GEFCountry xmlns="ceb00776-aa5c-4fc8-b6fe-5f035152e4b6">El Salvador</GEFCountry>
    <FocalArea xmlns="ceb00776-aa5c-4fc8-b6fe-5f035152e4b6">Climate Change</FocalArea>
    <DocCategory xmlns="ceb00776-aa5c-4fc8-b6fe-5f035152e4b6">Project Supporting Document</DocCategory>
    <ProjectTitle xmlns="ceb00776-aa5c-4fc8-b6fe-5f035152e4b6">San Salvador Low-emission Urban Development Path </ProjectTitle>
    <Classification xmlns="ceb00776-aa5c-4fc8-b6fe-5f035152e4b6">Public</Classification>
    <DocType xmlns="ceb00776-aa5c-4fc8-b6fe-5f035152e4b6">Roadmap</DocType>
    <DocumentTitle xmlns="ceb00776-aa5c-4fc8-b6fe-5f035152e4b6">Annex G_Gender Analysis and Action Plan</DocumentTitle>
  </documentManagement>
</p:properties>
</file>

<file path=customXml/itemProps1.xml><?xml version="1.0" encoding="utf-8"?>
<ds:datastoreItem xmlns:ds="http://schemas.openxmlformats.org/officeDocument/2006/customXml" ds:itemID="{4235579F-7CA8-472D-8115-892DDE58B2DE}"/>
</file>

<file path=customXml/itemProps2.xml><?xml version="1.0" encoding="utf-8"?>
<ds:datastoreItem xmlns:ds="http://schemas.openxmlformats.org/officeDocument/2006/customXml" ds:itemID="{E190C80D-0363-4C67-90CF-4841DD34AF1B}"/>
</file>

<file path=customXml/itemProps3.xml><?xml version="1.0" encoding="utf-8"?>
<ds:datastoreItem xmlns:ds="http://schemas.openxmlformats.org/officeDocument/2006/customXml" ds:itemID="{9BBC8984-2F2E-4FF9-BD16-6C9B16EDFA08}"/>
</file>

<file path=docProps/app.xml><?xml version="1.0" encoding="utf-8"?>
<Properties xmlns="http://schemas.openxmlformats.org/officeDocument/2006/extended-properties" xmlns:vt="http://schemas.openxmlformats.org/officeDocument/2006/docPropsVTypes">
  <Template>Normal.dotm</Template>
  <TotalTime>1</TotalTime>
  <Pages>7</Pages>
  <Words>3977</Words>
  <Characters>22669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Ludmilla Diniz</dc:creator>
  <cp:keywords/>
  <dc:description/>
  <cp:lastModifiedBy>Melissa Hernandez</cp:lastModifiedBy>
  <cp:revision>2</cp:revision>
  <dcterms:created xsi:type="dcterms:W3CDTF">2019-05-21T21:02:00Z</dcterms:created>
  <dcterms:modified xsi:type="dcterms:W3CDTF">2019-05-21T21:02:00Z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